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E8" w:rsidRDefault="005E67E8" w:rsidP="005E67E8">
      <w:pPr>
        <w:spacing w:before="120"/>
        <w:ind w:left="142"/>
      </w:pPr>
      <w:r w:rsidRPr="00F85698">
        <w:rPr>
          <w:b/>
        </w:rPr>
        <w:t xml:space="preserve">Název </w:t>
      </w:r>
      <w:r>
        <w:rPr>
          <w:b/>
        </w:rPr>
        <w:t>subjektu</w:t>
      </w:r>
      <w:r w:rsidRPr="00F85698">
        <w:t>:</w:t>
      </w:r>
      <w:r w:rsidR="00525FC7">
        <w:tab/>
      </w:r>
      <w:r w:rsidRPr="00A7261F">
        <w:t>Fakultní nemocnice v Motole</w:t>
      </w:r>
    </w:p>
    <w:p w:rsidR="005E67E8" w:rsidRPr="00F85698" w:rsidRDefault="005E67E8" w:rsidP="005E67E8">
      <w:pPr>
        <w:spacing w:before="120"/>
        <w:ind w:left="142"/>
      </w:pPr>
      <w:r w:rsidRPr="00F85698">
        <w:rPr>
          <w:b/>
        </w:rPr>
        <w:t>Název objektu</w:t>
      </w:r>
      <w:r w:rsidRPr="00F85698">
        <w:t>:</w:t>
      </w:r>
      <w:r w:rsidR="00525FC7">
        <w:tab/>
      </w:r>
      <w:r w:rsidRPr="00F85698">
        <w:t>Klinika dětské neurologie 2. LF UK a FN Motol - Neurogenetická laboratoř</w:t>
      </w:r>
    </w:p>
    <w:p w:rsidR="005E67E8" w:rsidRPr="00F85698" w:rsidRDefault="005E67E8" w:rsidP="005E67E8">
      <w:pPr>
        <w:spacing w:before="120"/>
        <w:ind w:left="142"/>
      </w:pPr>
      <w:r w:rsidRPr="00F85698">
        <w:rPr>
          <w:b/>
        </w:rPr>
        <w:t>Číslo akreditovaného objektu</w:t>
      </w:r>
      <w:r w:rsidRPr="00F85698">
        <w:t>:</w:t>
      </w:r>
      <w:r w:rsidR="00525FC7">
        <w:tab/>
      </w:r>
      <w:r w:rsidRPr="00F85698">
        <w:t>8322</w:t>
      </w:r>
    </w:p>
    <w:p w:rsidR="005E67E8" w:rsidRPr="00F85698" w:rsidRDefault="005E67E8" w:rsidP="005E67E8">
      <w:pPr>
        <w:spacing w:before="120"/>
        <w:ind w:left="142"/>
      </w:pPr>
      <w:r w:rsidRPr="00F85698">
        <w:rPr>
          <w:b/>
        </w:rPr>
        <w:t>Osvědčení o akreditaci</w:t>
      </w:r>
      <w:r w:rsidRPr="00F85698">
        <w:t xml:space="preserve"> č.:</w:t>
      </w:r>
      <w:r w:rsidR="00525FC7">
        <w:tab/>
      </w:r>
      <w:r w:rsidR="0017467C">
        <w:t>92/</w:t>
      </w:r>
      <w:r w:rsidR="00C866FC">
        <w:rPr>
          <w:szCs w:val="24"/>
        </w:rPr>
        <w:t>2024</w:t>
      </w:r>
    </w:p>
    <w:p w:rsidR="00525FC7" w:rsidRDefault="005E67E8" w:rsidP="005E67E8">
      <w:pPr>
        <w:spacing w:before="120"/>
        <w:ind w:left="142"/>
      </w:pPr>
      <w:r w:rsidRPr="00F85698">
        <w:rPr>
          <w:b/>
        </w:rPr>
        <w:t>Oblast akreditace</w:t>
      </w:r>
      <w:r w:rsidRPr="00F85698">
        <w:t>:</w:t>
      </w:r>
      <w:r w:rsidR="00525FC7">
        <w:tab/>
        <w:t xml:space="preserve">Zdravotnická laboratoř - </w:t>
      </w:r>
      <w:r w:rsidR="00525FC7" w:rsidRPr="00D75D93">
        <w:t xml:space="preserve">ČSN EN ISO 15189 </w:t>
      </w:r>
      <w:proofErr w:type="spellStart"/>
      <w:r w:rsidR="00525FC7" w:rsidRPr="00D75D93">
        <w:t>ed</w:t>
      </w:r>
      <w:proofErr w:type="spellEnd"/>
      <w:r w:rsidR="00525FC7" w:rsidRPr="00D75D93">
        <w:t xml:space="preserve">. 2:2013 </w:t>
      </w:r>
    </w:p>
    <w:p w:rsidR="005E67E8" w:rsidRPr="00196F24" w:rsidRDefault="005E67E8" w:rsidP="005E67E8">
      <w:pPr>
        <w:spacing w:before="120"/>
        <w:ind w:left="142"/>
        <w:rPr>
          <w:rFonts w:ascii="Arial" w:hAnsi="Arial" w:cs="Arial"/>
        </w:rPr>
      </w:pPr>
      <w:r w:rsidRPr="00F85698">
        <w:rPr>
          <w:b/>
        </w:rPr>
        <w:t>Aktualizováno dne</w:t>
      </w:r>
      <w:r w:rsidRPr="00196F24">
        <w:rPr>
          <w:rFonts w:ascii="Arial" w:hAnsi="Arial" w:cs="Arial"/>
        </w:rPr>
        <w:t>:</w:t>
      </w:r>
      <w:r w:rsidR="00DF7A77">
        <w:rPr>
          <w:rFonts w:ascii="Arial" w:hAnsi="Arial" w:cs="Arial"/>
        </w:rPr>
        <w:t xml:space="preserve"> </w:t>
      </w:r>
      <w:r w:rsidR="00333540">
        <w:t>19</w:t>
      </w:r>
      <w:r w:rsidR="0017467C" w:rsidRPr="0017467C">
        <w:t xml:space="preserve">. </w:t>
      </w:r>
      <w:r w:rsidR="00C4019A">
        <w:t>3</w:t>
      </w:r>
      <w:r w:rsidR="0017467C" w:rsidRPr="0017467C">
        <w:t>.</w:t>
      </w:r>
      <w:r w:rsidR="00C4019A">
        <w:t xml:space="preserve"> </w:t>
      </w:r>
      <w:r w:rsidR="0017467C" w:rsidRPr="0017467C">
        <w:t>2024</w:t>
      </w:r>
    </w:p>
    <w:p w:rsidR="00236524" w:rsidRDefault="00236524" w:rsidP="00C866FC">
      <w:pPr>
        <w:tabs>
          <w:tab w:val="left" w:pos="1134"/>
          <w:tab w:val="left" w:pos="2127"/>
          <w:tab w:val="left" w:pos="4536"/>
        </w:tabs>
        <w:spacing w:before="120" w:after="60"/>
        <w:ind w:right="567"/>
        <w:jc w:val="left"/>
        <w:rPr>
          <w:b/>
        </w:rPr>
      </w:pPr>
    </w:p>
    <w:p w:rsidR="00236524" w:rsidRDefault="003D707F" w:rsidP="00174015">
      <w:pPr>
        <w:keepNext/>
        <w:spacing w:before="120" w:after="60"/>
        <w:ind w:left="142"/>
        <w:jc w:val="left"/>
        <w:rPr>
          <w:b/>
        </w:rPr>
      </w:pPr>
      <w:r>
        <w:rPr>
          <w:b/>
        </w:rPr>
        <w:t>Vyšetření:</w:t>
      </w:r>
    </w:p>
    <w:tbl>
      <w:tblPr>
        <w:tblStyle w:val="Mkatabulky"/>
        <w:tblW w:w="10537" w:type="dxa"/>
        <w:tblInd w:w="61" w:type="dxa"/>
        <w:tblLayout w:type="fixed"/>
        <w:tblLook w:val="04A0" w:firstRow="1" w:lastRow="0" w:firstColumn="1" w:lastColumn="0" w:noHBand="0" w:noVBand="1"/>
      </w:tblPr>
      <w:tblGrid>
        <w:gridCol w:w="756"/>
        <w:gridCol w:w="2410"/>
        <w:gridCol w:w="1417"/>
        <w:gridCol w:w="3261"/>
        <w:gridCol w:w="1701"/>
        <w:gridCol w:w="992"/>
      </w:tblGrid>
      <w:tr w:rsidR="00174015" w:rsidTr="00F03704">
        <w:trPr>
          <w:cantSplit/>
          <w:tblHeader/>
        </w:trPr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4015" w:rsidRDefault="00174015" w:rsidP="00B10029">
            <w:pPr>
              <w:jc w:val="center"/>
            </w:pPr>
            <w:proofErr w:type="spellStart"/>
            <w:r w:rsidRPr="00D42890">
              <w:rPr>
                <w:b/>
                <w:sz w:val="18"/>
              </w:rPr>
              <w:t>Poř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Pr="00D42890">
              <w:rPr>
                <w:b/>
                <w:sz w:val="18"/>
              </w:rPr>
              <w:t>číslo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174015" w:rsidRDefault="00174015" w:rsidP="00B10029">
            <w:pPr>
              <w:jc w:val="center"/>
            </w:pPr>
            <w:r w:rsidRPr="00D42890">
              <w:rPr>
                <w:b/>
                <w:sz w:val="18"/>
              </w:rPr>
              <w:t>Analyt / paramet</w:t>
            </w:r>
            <w:r>
              <w:rPr>
                <w:b/>
                <w:sz w:val="18"/>
              </w:rPr>
              <w:t>r/diagnostika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174015" w:rsidRPr="00A718B4" w:rsidRDefault="00174015" w:rsidP="00B10029">
            <w:pPr>
              <w:jc w:val="center"/>
              <w:rPr>
                <w:b/>
                <w:sz w:val="18"/>
                <w:vertAlign w:val="superscript"/>
              </w:rPr>
            </w:pPr>
            <w:r w:rsidRPr="00D42890">
              <w:rPr>
                <w:b/>
                <w:sz w:val="18"/>
              </w:rPr>
              <w:t>Princip</w:t>
            </w:r>
            <w:r>
              <w:rPr>
                <w:b/>
                <w:sz w:val="18"/>
              </w:rPr>
              <w:t xml:space="preserve"> vyšetření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</w:tcPr>
          <w:p w:rsidR="00174015" w:rsidRPr="00D42890" w:rsidRDefault="00174015" w:rsidP="00B10029">
            <w:pPr>
              <w:jc w:val="center"/>
              <w:rPr>
                <w:b/>
                <w:sz w:val="18"/>
              </w:rPr>
            </w:pPr>
            <w:r w:rsidRPr="00D42890">
              <w:rPr>
                <w:b/>
                <w:sz w:val="18"/>
              </w:rPr>
              <w:t>Identifikace postupu</w:t>
            </w:r>
            <w:r>
              <w:rPr>
                <w:b/>
                <w:sz w:val="18"/>
              </w:rPr>
              <w:t>/</w:t>
            </w:r>
            <w:r w:rsidRPr="00D4289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</w:t>
            </w:r>
            <w:r w:rsidRPr="00D42890">
              <w:rPr>
                <w:b/>
                <w:sz w:val="18"/>
              </w:rPr>
              <w:t>řístrojové vybavení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74015" w:rsidRPr="00D42890" w:rsidRDefault="00174015" w:rsidP="00B10029">
            <w:pPr>
              <w:jc w:val="center"/>
              <w:rPr>
                <w:b/>
                <w:sz w:val="18"/>
              </w:rPr>
            </w:pPr>
            <w:r w:rsidRPr="00D42890">
              <w:rPr>
                <w:b/>
                <w:sz w:val="18"/>
              </w:rPr>
              <w:t>Vyšetřovaný materiál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015" w:rsidRPr="00D42890" w:rsidRDefault="00174015" w:rsidP="00B1002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Stupně volnosti</w:t>
            </w:r>
            <w:r>
              <w:rPr>
                <w:b/>
                <w:sz w:val="18"/>
                <w:vertAlign w:val="superscript"/>
              </w:rPr>
              <w:t>1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525FC7" w:rsidTr="00B10029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5FC7" w:rsidRPr="00525FC7" w:rsidRDefault="00525FC7" w:rsidP="00525FC7">
            <w:pPr>
              <w:spacing w:before="120"/>
              <w:jc w:val="center"/>
              <w:rPr>
                <w:sz w:val="22"/>
                <w:szCs w:val="22"/>
              </w:rPr>
            </w:pPr>
            <w:r w:rsidRPr="00A7261F">
              <w:rPr>
                <w:b/>
                <w:spacing w:val="-4"/>
                <w:sz w:val="22"/>
                <w:szCs w:val="22"/>
              </w:rPr>
              <w:t>816 - Laboratoř lékařské genetiky</w:t>
            </w:r>
          </w:p>
        </w:tc>
      </w:tr>
      <w:tr w:rsidR="00C866FC" w:rsidTr="00F03704">
        <w:trPr>
          <w:cantSplit/>
        </w:trPr>
        <w:tc>
          <w:tcPr>
            <w:tcW w:w="756" w:type="dxa"/>
            <w:tcBorders>
              <w:left w:val="double" w:sz="4" w:space="0" w:color="auto"/>
            </w:tcBorders>
          </w:tcPr>
          <w:p w:rsidR="00C866FC" w:rsidRPr="00525FC7" w:rsidRDefault="00C866FC" w:rsidP="00C866F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C866FC" w:rsidRPr="00AE7C03" w:rsidRDefault="00C866FC" w:rsidP="00C866FC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Vyšetření </w:t>
            </w:r>
            <w:r w:rsidR="005B69B2" w:rsidRPr="00F03704">
              <w:rPr>
                <w:sz w:val="22"/>
                <w:szCs w:val="22"/>
              </w:rPr>
              <w:t xml:space="preserve">variant </w:t>
            </w:r>
            <w:proofErr w:type="spellStart"/>
            <w:r>
              <w:rPr>
                <w:sz w:val="22"/>
                <w:szCs w:val="22"/>
              </w:rPr>
              <w:t>germinálního</w:t>
            </w:r>
            <w:proofErr w:type="spellEnd"/>
            <w:r>
              <w:rPr>
                <w:sz w:val="22"/>
                <w:szCs w:val="22"/>
              </w:rPr>
              <w:t xml:space="preserve"> genomu</w:t>
            </w:r>
          </w:p>
        </w:tc>
        <w:tc>
          <w:tcPr>
            <w:tcW w:w="1417" w:type="dxa"/>
          </w:tcPr>
          <w:p w:rsidR="00C866FC" w:rsidRPr="00AE7C03" w:rsidRDefault="00C866FC" w:rsidP="00C866FC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MLPA</w:t>
            </w:r>
          </w:p>
        </w:tc>
        <w:tc>
          <w:tcPr>
            <w:tcW w:w="3261" w:type="dxa"/>
          </w:tcPr>
          <w:p w:rsidR="00C866FC" w:rsidRDefault="00C866FC" w:rsidP="00C866FC">
            <w:pPr>
              <w:spacing w:before="120"/>
              <w:rPr>
                <w:sz w:val="22"/>
                <w:szCs w:val="22"/>
              </w:rPr>
            </w:pPr>
            <w:r w:rsidRPr="004D1D5A">
              <w:rPr>
                <w:sz w:val="22"/>
                <w:szCs w:val="22"/>
              </w:rPr>
              <w:t>IISOPM_NGL_01/2020</w:t>
            </w:r>
            <w:r>
              <w:rPr>
                <w:sz w:val="22"/>
                <w:szCs w:val="22"/>
              </w:rPr>
              <w:t>; verze 4</w:t>
            </w:r>
            <w:r w:rsidR="00F03704">
              <w:rPr>
                <w:sz w:val="22"/>
                <w:szCs w:val="22"/>
              </w:rPr>
              <w:t xml:space="preserve">; </w:t>
            </w:r>
            <w:r w:rsidRPr="00CC4314">
              <w:rPr>
                <w:sz w:val="22"/>
                <w:szCs w:val="22"/>
              </w:rPr>
              <w:t xml:space="preserve">PI15 </w:t>
            </w:r>
            <w:r w:rsidR="00351527">
              <w:rPr>
                <w:sz w:val="22"/>
                <w:szCs w:val="22"/>
              </w:rPr>
              <w:t>– ver</w:t>
            </w:r>
            <w:bookmarkStart w:id="0" w:name="_GoBack"/>
            <w:bookmarkEnd w:id="0"/>
            <w:r w:rsidR="00351527">
              <w:rPr>
                <w:sz w:val="22"/>
                <w:szCs w:val="22"/>
              </w:rPr>
              <w:t>ze 1;</w:t>
            </w:r>
          </w:p>
          <w:p w:rsidR="00351527" w:rsidRPr="00AE7C03" w:rsidRDefault="00351527" w:rsidP="00C866FC">
            <w:pPr>
              <w:spacing w:before="120"/>
              <w:rPr>
                <w:sz w:val="22"/>
                <w:szCs w:val="22"/>
              </w:rPr>
            </w:pPr>
            <w:r w:rsidRPr="00096D62">
              <w:rPr>
                <w:sz w:val="22"/>
                <w:szCs w:val="22"/>
              </w:rPr>
              <w:t>ABI</w:t>
            </w:r>
            <w:r>
              <w:rPr>
                <w:sz w:val="22"/>
                <w:szCs w:val="22"/>
              </w:rPr>
              <w:t xml:space="preserve"> </w:t>
            </w:r>
            <w:r w:rsidRPr="00096D62">
              <w:rPr>
                <w:sz w:val="22"/>
                <w:szCs w:val="22"/>
              </w:rPr>
              <w:t>3130</w:t>
            </w:r>
          </w:p>
        </w:tc>
        <w:tc>
          <w:tcPr>
            <w:tcW w:w="1701" w:type="dxa"/>
          </w:tcPr>
          <w:p w:rsidR="005B69B2" w:rsidRPr="00693B0A" w:rsidRDefault="00F03704" w:rsidP="00F03704">
            <w:pPr>
              <w:spacing w:before="120"/>
              <w:jc w:val="left"/>
              <w:rPr>
                <w:sz w:val="22"/>
                <w:szCs w:val="22"/>
              </w:rPr>
            </w:pPr>
            <w:r w:rsidRPr="00F03704">
              <w:rPr>
                <w:sz w:val="22"/>
                <w:szCs w:val="22"/>
              </w:rPr>
              <w:t xml:space="preserve">Biologický materiál obsahující </w:t>
            </w:r>
            <w:r w:rsidR="005B69B2" w:rsidRPr="00F03704">
              <w:rPr>
                <w:sz w:val="22"/>
                <w:szCs w:val="22"/>
              </w:rPr>
              <w:t>nukleovou kyselinu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C866FC" w:rsidRDefault="00C866FC" w:rsidP="00C866FC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F03704">
              <w:rPr>
                <w:sz w:val="22"/>
                <w:szCs w:val="22"/>
              </w:rPr>
              <w:t>, B, C</w:t>
            </w:r>
          </w:p>
          <w:p w:rsidR="005B69B2" w:rsidRPr="00EE357A" w:rsidRDefault="005B69B2" w:rsidP="00C866FC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C866FC" w:rsidTr="00F03704">
        <w:trPr>
          <w:cantSplit/>
        </w:trPr>
        <w:tc>
          <w:tcPr>
            <w:tcW w:w="756" w:type="dxa"/>
            <w:tcBorders>
              <w:left w:val="double" w:sz="4" w:space="0" w:color="auto"/>
            </w:tcBorders>
          </w:tcPr>
          <w:p w:rsidR="00C866FC" w:rsidRPr="00525FC7" w:rsidRDefault="00C866FC" w:rsidP="00C866F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C866FC" w:rsidRPr="00AE7C03" w:rsidRDefault="00C866FC" w:rsidP="00C866FC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Vyšetření </w:t>
            </w:r>
            <w:r w:rsidR="005B69B2" w:rsidRPr="00F03704">
              <w:rPr>
                <w:sz w:val="22"/>
                <w:szCs w:val="22"/>
              </w:rPr>
              <w:t xml:space="preserve">variant </w:t>
            </w:r>
            <w:proofErr w:type="spellStart"/>
            <w:r>
              <w:rPr>
                <w:sz w:val="22"/>
                <w:szCs w:val="22"/>
              </w:rPr>
              <w:t>germinálního</w:t>
            </w:r>
            <w:proofErr w:type="spellEnd"/>
            <w:r>
              <w:rPr>
                <w:sz w:val="22"/>
                <w:szCs w:val="22"/>
              </w:rPr>
              <w:t xml:space="preserve"> genomu</w:t>
            </w:r>
          </w:p>
        </w:tc>
        <w:tc>
          <w:tcPr>
            <w:tcW w:w="1417" w:type="dxa"/>
          </w:tcPr>
          <w:p w:rsidR="00C866FC" w:rsidRPr="00AE7C03" w:rsidRDefault="00C866FC" w:rsidP="00C866FC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Přímé </w:t>
            </w:r>
            <w:proofErr w:type="spellStart"/>
            <w:r>
              <w:rPr>
                <w:sz w:val="22"/>
                <w:szCs w:val="22"/>
              </w:rPr>
              <w:t>sekvenování</w:t>
            </w:r>
            <w:proofErr w:type="spellEnd"/>
          </w:p>
        </w:tc>
        <w:tc>
          <w:tcPr>
            <w:tcW w:w="3261" w:type="dxa"/>
          </w:tcPr>
          <w:p w:rsidR="00C866FC" w:rsidRDefault="00C866FC" w:rsidP="00F03704">
            <w:pPr>
              <w:spacing w:before="120"/>
              <w:jc w:val="left"/>
              <w:rPr>
                <w:sz w:val="22"/>
                <w:szCs w:val="22"/>
              </w:rPr>
            </w:pPr>
            <w:r w:rsidRPr="004D1D5A">
              <w:rPr>
                <w:sz w:val="22"/>
                <w:szCs w:val="22"/>
              </w:rPr>
              <w:t>IISOPM_NGL_02/2020</w:t>
            </w:r>
            <w:r>
              <w:rPr>
                <w:sz w:val="22"/>
                <w:szCs w:val="22"/>
              </w:rPr>
              <w:t>; verze 4</w:t>
            </w:r>
            <w:r w:rsidR="00F03704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PI15 – verze </w:t>
            </w:r>
            <w:r w:rsidR="00F03704">
              <w:rPr>
                <w:sz w:val="22"/>
                <w:szCs w:val="22"/>
              </w:rPr>
              <w:t xml:space="preserve">1;                        </w:t>
            </w:r>
            <w:r w:rsidRPr="004E4B77">
              <w:rPr>
                <w:sz w:val="22"/>
                <w:szCs w:val="22"/>
              </w:rPr>
              <w:t xml:space="preserve">PI05 </w:t>
            </w:r>
            <w:r w:rsidR="00F03704">
              <w:rPr>
                <w:sz w:val="22"/>
                <w:szCs w:val="22"/>
              </w:rPr>
              <w:t xml:space="preserve">– verze 2;                        </w:t>
            </w:r>
            <w:r w:rsidRPr="004E4B77">
              <w:rPr>
                <w:sz w:val="22"/>
                <w:szCs w:val="22"/>
              </w:rPr>
              <w:t xml:space="preserve">PI07 </w:t>
            </w:r>
            <w:r w:rsidR="00F03704">
              <w:rPr>
                <w:sz w:val="22"/>
                <w:szCs w:val="22"/>
              </w:rPr>
              <w:t xml:space="preserve">– verze 2;                        </w:t>
            </w:r>
            <w:r w:rsidR="00351527">
              <w:rPr>
                <w:sz w:val="22"/>
                <w:szCs w:val="22"/>
              </w:rPr>
              <w:t>PI10 – verze 2;</w:t>
            </w:r>
          </w:p>
          <w:p w:rsidR="00351527" w:rsidRPr="00AE7C03" w:rsidRDefault="00351527" w:rsidP="00F03704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 3130</w:t>
            </w:r>
          </w:p>
        </w:tc>
        <w:tc>
          <w:tcPr>
            <w:tcW w:w="1701" w:type="dxa"/>
          </w:tcPr>
          <w:p w:rsidR="005B69B2" w:rsidRPr="00693B0A" w:rsidRDefault="00F03704" w:rsidP="00C866FC">
            <w:pPr>
              <w:spacing w:before="120"/>
              <w:jc w:val="left"/>
              <w:rPr>
                <w:sz w:val="22"/>
                <w:szCs w:val="22"/>
              </w:rPr>
            </w:pPr>
            <w:r w:rsidRPr="00F03704">
              <w:rPr>
                <w:sz w:val="22"/>
                <w:szCs w:val="22"/>
              </w:rPr>
              <w:t>Biologický materiál obsahující nukleovou kyselinu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C866FC" w:rsidRPr="00EE357A" w:rsidRDefault="00F03704" w:rsidP="00C866FC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B, C</w:t>
            </w:r>
          </w:p>
        </w:tc>
      </w:tr>
      <w:tr w:rsidR="00C866FC" w:rsidTr="00F97840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</w:tcPr>
          <w:p w:rsidR="00C866FC" w:rsidRPr="00525FC7" w:rsidRDefault="00C866FC" w:rsidP="00C866F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C866FC" w:rsidRPr="00F508DC" w:rsidRDefault="00C866FC" w:rsidP="00C866FC">
            <w:pPr>
              <w:spacing w:before="12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Vyšetření </w:t>
            </w:r>
            <w:r w:rsidR="005B69B2" w:rsidRPr="00F03704">
              <w:rPr>
                <w:sz w:val="22"/>
                <w:szCs w:val="22"/>
              </w:rPr>
              <w:t xml:space="preserve">variant </w:t>
            </w:r>
            <w:proofErr w:type="spellStart"/>
            <w:r>
              <w:rPr>
                <w:sz w:val="22"/>
                <w:szCs w:val="22"/>
              </w:rPr>
              <w:t>germinálního</w:t>
            </w:r>
            <w:proofErr w:type="spellEnd"/>
            <w:r>
              <w:rPr>
                <w:sz w:val="22"/>
                <w:szCs w:val="22"/>
              </w:rPr>
              <w:t xml:space="preserve"> genomu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C866FC" w:rsidRPr="00F508DC" w:rsidRDefault="00C866FC" w:rsidP="00C866FC">
            <w:pPr>
              <w:spacing w:before="12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NGS-MPS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C866FC" w:rsidRPr="00AA3E87" w:rsidRDefault="00C866FC" w:rsidP="00F03704">
            <w:pPr>
              <w:spacing w:before="120"/>
              <w:jc w:val="left"/>
              <w:rPr>
                <w:sz w:val="22"/>
                <w:szCs w:val="22"/>
              </w:rPr>
            </w:pPr>
            <w:r w:rsidRPr="007F35CC">
              <w:rPr>
                <w:sz w:val="22"/>
                <w:szCs w:val="22"/>
              </w:rPr>
              <w:t>IISOPM_NGL_04/2022</w:t>
            </w:r>
            <w:r>
              <w:rPr>
                <w:sz w:val="22"/>
                <w:szCs w:val="22"/>
              </w:rPr>
              <w:t>; verze 3</w:t>
            </w:r>
            <w:r w:rsidR="00F03704">
              <w:rPr>
                <w:sz w:val="22"/>
                <w:szCs w:val="22"/>
              </w:rPr>
              <w:t xml:space="preserve">; </w:t>
            </w:r>
            <w:r w:rsidRPr="00AA3E87">
              <w:rPr>
                <w:sz w:val="22"/>
                <w:szCs w:val="22"/>
              </w:rPr>
              <w:t xml:space="preserve">PI16 </w:t>
            </w:r>
            <w:r w:rsidR="00F03704">
              <w:rPr>
                <w:sz w:val="22"/>
                <w:szCs w:val="22"/>
              </w:rPr>
              <w:t xml:space="preserve">– verze 2;                        </w:t>
            </w:r>
            <w:r w:rsidRPr="00AA3E87">
              <w:rPr>
                <w:sz w:val="22"/>
                <w:szCs w:val="22"/>
              </w:rPr>
              <w:t xml:space="preserve">PI19 </w:t>
            </w:r>
            <w:r w:rsidR="00F03704">
              <w:rPr>
                <w:sz w:val="22"/>
                <w:szCs w:val="22"/>
              </w:rPr>
              <w:t xml:space="preserve">– verze 1;                        </w:t>
            </w:r>
            <w:r w:rsidRPr="00AA3E87">
              <w:rPr>
                <w:sz w:val="22"/>
                <w:szCs w:val="22"/>
              </w:rPr>
              <w:t xml:space="preserve">PI24 </w:t>
            </w:r>
            <w:r w:rsidR="00F03704">
              <w:rPr>
                <w:sz w:val="22"/>
                <w:szCs w:val="22"/>
              </w:rPr>
              <w:t xml:space="preserve">– verze 1; </w:t>
            </w:r>
            <w:r w:rsidRPr="007F35CC">
              <w:rPr>
                <w:sz w:val="22"/>
                <w:szCs w:val="22"/>
              </w:rPr>
              <w:t>IISOPM_NGL_05/2022</w:t>
            </w:r>
            <w:r>
              <w:rPr>
                <w:sz w:val="22"/>
                <w:szCs w:val="22"/>
              </w:rPr>
              <w:t>; verze 2</w:t>
            </w:r>
            <w:r w:rsidR="00F03704">
              <w:rPr>
                <w:sz w:val="22"/>
                <w:szCs w:val="22"/>
              </w:rPr>
              <w:t xml:space="preserve">; </w:t>
            </w:r>
            <w:r w:rsidRPr="00AA3E87">
              <w:rPr>
                <w:sz w:val="22"/>
                <w:szCs w:val="22"/>
              </w:rPr>
              <w:t xml:space="preserve">PI22 </w:t>
            </w:r>
            <w:r w:rsidR="00F03704">
              <w:rPr>
                <w:sz w:val="22"/>
                <w:szCs w:val="22"/>
              </w:rPr>
              <w:t xml:space="preserve">– verze 2;                        </w:t>
            </w:r>
            <w:r w:rsidRPr="00AA3E87">
              <w:rPr>
                <w:sz w:val="22"/>
                <w:szCs w:val="22"/>
              </w:rPr>
              <w:t xml:space="preserve">PI23 </w:t>
            </w:r>
            <w:r w:rsidR="00F03704">
              <w:rPr>
                <w:sz w:val="22"/>
                <w:szCs w:val="22"/>
              </w:rPr>
              <w:t>– verze 2;</w:t>
            </w:r>
          </w:p>
          <w:p w:rsidR="00C866FC" w:rsidRPr="007A5040" w:rsidRDefault="00C866FC" w:rsidP="00F03704">
            <w:pPr>
              <w:spacing w:before="12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NovaSeq</w:t>
            </w:r>
            <w:proofErr w:type="spellEnd"/>
            <w:r>
              <w:rPr>
                <w:sz w:val="22"/>
                <w:szCs w:val="22"/>
              </w:rPr>
              <w:t xml:space="preserve"> 6000, </w:t>
            </w:r>
            <w:proofErr w:type="spellStart"/>
            <w:r>
              <w:rPr>
                <w:sz w:val="22"/>
                <w:szCs w:val="22"/>
              </w:rPr>
              <w:t>Illumina</w:t>
            </w:r>
            <w:proofErr w:type="spellEnd"/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B69B2" w:rsidRPr="00F508DC" w:rsidRDefault="00F03704" w:rsidP="00C866FC">
            <w:pPr>
              <w:spacing w:before="120"/>
              <w:jc w:val="left"/>
              <w:rPr>
                <w:sz w:val="22"/>
                <w:szCs w:val="22"/>
                <w:highlight w:val="yellow"/>
              </w:rPr>
            </w:pPr>
            <w:r w:rsidRPr="00F03704">
              <w:rPr>
                <w:sz w:val="22"/>
                <w:szCs w:val="22"/>
              </w:rPr>
              <w:t>Biologický materiál obsahující nukleovou kyselinu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C866FC" w:rsidRPr="00F508DC" w:rsidRDefault="00F03704" w:rsidP="00C866FC">
            <w:pPr>
              <w:spacing w:before="12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A, B, C</w:t>
            </w:r>
          </w:p>
        </w:tc>
      </w:tr>
    </w:tbl>
    <w:p w:rsidR="00236524" w:rsidRDefault="00236524" w:rsidP="004D4CFF">
      <w:pPr>
        <w:ind w:left="284" w:hanging="284"/>
        <w:rPr>
          <w:sz w:val="20"/>
        </w:rPr>
      </w:pPr>
    </w:p>
    <w:p w:rsidR="00174015" w:rsidRDefault="00174015" w:rsidP="00D326D6">
      <w:pPr>
        <w:tabs>
          <w:tab w:val="left" w:pos="0"/>
          <w:tab w:val="left" w:pos="2127"/>
          <w:tab w:val="left" w:pos="4536"/>
        </w:tabs>
        <w:spacing w:before="120" w:after="60"/>
        <w:ind w:left="1137" w:right="567" w:hanging="995"/>
        <w:jc w:val="left"/>
        <w:rPr>
          <w:b/>
        </w:rPr>
      </w:pPr>
      <w:r>
        <w:rPr>
          <w:b/>
        </w:rPr>
        <w:t>Upřesnění rozsahu akreditace:</w:t>
      </w:r>
    </w:p>
    <w:tbl>
      <w:tblPr>
        <w:tblStyle w:val="Mkatabulky"/>
        <w:tblW w:w="10490" w:type="dxa"/>
        <w:tblInd w:w="108" w:type="dxa"/>
        <w:tblLook w:val="04A0" w:firstRow="1" w:lastRow="0" w:firstColumn="1" w:lastColumn="0" w:noHBand="0" w:noVBand="1"/>
      </w:tblPr>
      <w:tblGrid>
        <w:gridCol w:w="1047"/>
        <w:gridCol w:w="9443"/>
      </w:tblGrid>
      <w:tr w:rsidR="00174015" w:rsidTr="00494015">
        <w:trPr>
          <w:tblHeader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4015" w:rsidRPr="00A7261F" w:rsidRDefault="00174015" w:rsidP="00B10029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A7261F">
              <w:rPr>
                <w:b/>
                <w:sz w:val="18"/>
                <w:szCs w:val="18"/>
              </w:rPr>
              <w:t xml:space="preserve">Odbornost / </w:t>
            </w:r>
            <w:proofErr w:type="spellStart"/>
            <w:r w:rsidRPr="00A7261F">
              <w:rPr>
                <w:b/>
                <w:sz w:val="18"/>
                <w:szCs w:val="18"/>
              </w:rPr>
              <w:t>poř</w:t>
            </w:r>
            <w:proofErr w:type="spellEnd"/>
            <w:r w:rsidRPr="00A7261F">
              <w:rPr>
                <w:b/>
                <w:sz w:val="18"/>
                <w:szCs w:val="18"/>
              </w:rPr>
              <w:t xml:space="preserve">. číslo </w:t>
            </w:r>
          </w:p>
        </w:tc>
        <w:tc>
          <w:tcPr>
            <w:tcW w:w="94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015" w:rsidRPr="00A7261F" w:rsidRDefault="00174015" w:rsidP="00B10029">
            <w:pPr>
              <w:spacing w:before="120"/>
              <w:jc w:val="left"/>
              <w:rPr>
                <w:sz w:val="18"/>
                <w:szCs w:val="18"/>
              </w:rPr>
            </w:pPr>
            <w:r w:rsidRPr="00A7261F">
              <w:rPr>
                <w:b/>
                <w:sz w:val="18"/>
                <w:szCs w:val="18"/>
              </w:rPr>
              <w:t>Detailní informace k činnostem v rozsahu akreditace</w:t>
            </w:r>
          </w:p>
        </w:tc>
      </w:tr>
      <w:tr w:rsidR="00C866FC" w:rsidTr="00C866FC">
        <w:tc>
          <w:tcPr>
            <w:tcW w:w="1047" w:type="dxa"/>
            <w:tcBorders>
              <w:top w:val="double" w:sz="4" w:space="0" w:color="auto"/>
              <w:left w:val="double" w:sz="4" w:space="0" w:color="auto"/>
            </w:tcBorders>
          </w:tcPr>
          <w:p w:rsidR="00C866FC" w:rsidRPr="002F109D" w:rsidRDefault="00C866FC" w:rsidP="00C866FC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816/1</w:t>
            </w:r>
          </w:p>
        </w:tc>
        <w:tc>
          <w:tcPr>
            <w:tcW w:w="9443" w:type="dxa"/>
            <w:tcBorders>
              <w:top w:val="double" w:sz="4" w:space="0" w:color="auto"/>
              <w:right w:val="double" w:sz="4" w:space="0" w:color="auto"/>
            </w:tcBorders>
          </w:tcPr>
          <w:p w:rsidR="00C866FC" w:rsidRPr="002F109D" w:rsidRDefault="00C866FC" w:rsidP="00C866F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Geny: </w:t>
            </w:r>
            <w:r w:rsidRPr="004D1D5A">
              <w:rPr>
                <w:i/>
                <w:sz w:val="22"/>
                <w:szCs w:val="22"/>
              </w:rPr>
              <w:t xml:space="preserve">PLP1, PMP22, GJB2, GJB3, GJB6, POU3F4, WFS1, ATL1, SPAST, REEP1, SPG7, SPG11, SEPT9, MTM1, MTMR1, GDAP1, MTMR2, SBF2, SH3TC2, EGR2, PRX, NEFL, STRC, CATSPER2, OTOA </w:t>
            </w:r>
            <w:r w:rsidRPr="004D1D5A">
              <w:rPr>
                <w:i/>
                <w:sz w:val="22"/>
                <w:szCs w:val="22"/>
              </w:rPr>
              <w:tab/>
            </w:r>
          </w:p>
        </w:tc>
      </w:tr>
      <w:tr w:rsidR="00C866FC" w:rsidTr="00C866FC">
        <w:tc>
          <w:tcPr>
            <w:tcW w:w="1047" w:type="dxa"/>
            <w:tcBorders>
              <w:left w:val="double" w:sz="4" w:space="0" w:color="auto"/>
            </w:tcBorders>
          </w:tcPr>
          <w:p w:rsidR="00C866FC" w:rsidRPr="002F109D" w:rsidRDefault="00C866FC" w:rsidP="00C866F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816/2</w:t>
            </w:r>
          </w:p>
        </w:tc>
        <w:tc>
          <w:tcPr>
            <w:tcW w:w="9443" w:type="dxa"/>
            <w:tcBorders>
              <w:right w:val="double" w:sz="4" w:space="0" w:color="auto"/>
            </w:tcBorders>
          </w:tcPr>
          <w:p w:rsidR="00C866FC" w:rsidRPr="00BF6342" w:rsidRDefault="00C866FC" w:rsidP="00C866FC">
            <w:pPr>
              <w:spacing w:before="120"/>
              <w:rPr>
                <w:sz w:val="22"/>
                <w:szCs w:val="22"/>
              </w:rPr>
            </w:pPr>
            <w:r w:rsidRPr="00BF6342">
              <w:rPr>
                <w:sz w:val="22"/>
                <w:szCs w:val="22"/>
              </w:rPr>
              <w:t>Vyšetřované geny: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F6342">
              <w:rPr>
                <w:i/>
                <w:sz w:val="22"/>
                <w:szCs w:val="22"/>
              </w:rPr>
              <w:t>PMP22, MPZ, MFN2, RAB7, HINT1, GDAP1, SH3TC2, FBLN5, GJB1, HSP22, HSP27, SPTLC1, BSCL2, SORD, PLP1, TTR, EXOSC3, MARVELD2, KCNQ2, SCN2A, SPAST;</w:t>
            </w:r>
          </w:p>
        </w:tc>
      </w:tr>
      <w:tr w:rsidR="00C866FC" w:rsidTr="00C866FC">
        <w:tc>
          <w:tcPr>
            <w:tcW w:w="1047" w:type="dxa"/>
            <w:tcBorders>
              <w:left w:val="double" w:sz="4" w:space="0" w:color="auto"/>
              <w:bottom w:val="double" w:sz="4" w:space="0" w:color="auto"/>
            </w:tcBorders>
          </w:tcPr>
          <w:p w:rsidR="00C866FC" w:rsidRDefault="00C866FC" w:rsidP="00C866F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816/3</w:t>
            </w:r>
          </w:p>
        </w:tc>
        <w:tc>
          <w:tcPr>
            <w:tcW w:w="9443" w:type="dxa"/>
            <w:tcBorders>
              <w:bottom w:val="double" w:sz="4" w:space="0" w:color="auto"/>
              <w:right w:val="double" w:sz="4" w:space="0" w:color="auto"/>
            </w:tcBorders>
          </w:tcPr>
          <w:p w:rsidR="00C866FC" w:rsidRPr="007F35CC" w:rsidRDefault="00C866FC" w:rsidP="00C866FC">
            <w:pPr>
              <w:spacing w:before="120"/>
              <w:rPr>
                <w:sz w:val="22"/>
                <w:szCs w:val="22"/>
              </w:rPr>
            </w:pPr>
            <w:proofErr w:type="spellStart"/>
            <w:r w:rsidRPr="007F35CC">
              <w:rPr>
                <w:sz w:val="22"/>
                <w:szCs w:val="22"/>
              </w:rPr>
              <w:t>Exomové</w:t>
            </w:r>
            <w:proofErr w:type="spellEnd"/>
            <w:r w:rsidRPr="007F35CC">
              <w:rPr>
                <w:sz w:val="22"/>
                <w:szCs w:val="22"/>
              </w:rPr>
              <w:t xml:space="preserve"> </w:t>
            </w:r>
            <w:proofErr w:type="spellStart"/>
            <w:r w:rsidRPr="007F35CC">
              <w:rPr>
                <w:sz w:val="22"/>
                <w:szCs w:val="22"/>
              </w:rPr>
              <w:t>sekvenování</w:t>
            </w:r>
            <w:proofErr w:type="spellEnd"/>
            <w:r w:rsidRPr="007F35CC">
              <w:rPr>
                <w:sz w:val="22"/>
                <w:szCs w:val="22"/>
              </w:rPr>
              <w:t xml:space="preserve"> s vyhodnocením kódujících exonů </w:t>
            </w:r>
            <w:r>
              <w:rPr>
                <w:sz w:val="22"/>
                <w:szCs w:val="22"/>
              </w:rPr>
              <w:t>287</w:t>
            </w:r>
            <w:r w:rsidRPr="007F35CC">
              <w:rPr>
                <w:sz w:val="22"/>
                <w:szCs w:val="22"/>
              </w:rPr>
              <w:t xml:space="preserve"> genů dosud popsaných u dědičné neuropatie CMT: Verze_CMT_</w:t>
            </w:r>
            <w:r>
              <w:rPr>
                <w:sz w:val="22"/>
                <w:szCs w:val="22"/>
              </w:rPr>
              <w:t>11</w:t>
            </w:r>
            <w:r w:rsidRPr="007F35CC">
              <w:rPr>
                <w:sz w:val="22"/>
                <w:szCs w:val="22"/>
              </w:rPr>
              <w:t>_202</w:t>
            </w:r>
            <w:r>
              <w:rPr>
                <w:sz w:val="22"/>
                <w:szCs w:val="22"/>
              </w:rPr>
              <w:t>3</w:t>
            </w:r>
            <w:r w:rsidRPr="007F35CC">
              <w:rPr>
                <w:sz w:val="22"/>
                <w:szCs w:val="22"/>
              </w:rPr>
              <w:t>:</w:t>
            </w:r>
          </w:p>
          <w:p w:rsidR="00C866FC" w:rsidRDefault="00C866FC" w:rsidP="00C866FC">
            <w:pPr>
              <w:spacing w:before="120"/>
              <w:rPr>
                <w:i/>
                <w:sz w:val="22"/>
                <w:szCs w:val="22"/>
              </w:rPr>
            </w:pPr>
            <w:r w:rsidRPr="007F35CC">
              <w:rPr>
                <w:sz w:val="22"/>
                <w:szCs w:val="22"/>
              </w:rPr>
              <w:t xml:space="preserve">Geny vyhodnocené ve virtuálním panelu: </w:t>
            </w:r>
            <w:r w:rsidRPr="000765EE">
              <w:rPr>
                <w:i/>
                <w:sz w:val="22"/>
                <w:szCs w:val="22"/>
              </w:rPr>
              <w:t>AARS, ABCA1, ABCC9, ABHD12, ACTC1, ACTN2, AGTPBP1, AGXT, AIFM1, ALDH3A2, ANKRD1, AP1S1, APOA1, APTX, AR_CAG, ARHGEF10, ARL6IP1, ARSA, ATL1, ATL3, ATM, ATP1A1, ATP7A, ATXN1_CAG, ATXN10_ATTCT, ATXN2_CAG, ATXN3_CAG, ATXN7_CAG, B4GALNT1, BAG3, BCKDHB, BICD2, BRAF, BSCL2, C12ORF65, C19orf12, C1ORF194, CACNB4, CASQ2, CAV3, CCT5, CD59, CLTCL1, CNTNAP1, COA7, COQ8A, COX6A1, CPOX, CRYAB, CSRP3, CTDP1, CYP27A1, DARS2, DCAF8, DCTN1, DEGS1, DES, DGUOK, DHH, DHTKD1, DMD, DNAJB2, DNAJC3, DNM2, DNMT1, DRP2, DSC2, DSG2, DSP, DST, DSTYK, DTNA, DYNC1H1, EGR2, ELP1, EMD, ERBB3, ERCC6, ERCC8, ETFDH, FA2H, FAH, FAM126A, FAM134B, FBLN5, FBXO38, FGD4, FGF14, FIG4, FKTN, FLVCR1, FMR1_CGG, FXN, FXN_GAA, GAA, GALC, GAN, GARS, GATAD1, GBA2, GBF1, GDAP1, GJB1, GJC2, GLA, GLE1, GNB4, HADHA, HADHB, HARS, HINT1, HK1, HMBS, HOXD10, HRAS, HSPB1, HSPB3, HSPB8, CHCHD10, IARS2, IGHMBP2, INF2, ITPR1, ITPR3, JAG1, JPH2, JUP, KARS, KCNA1, KCNA2, KCNC3, KIF1A, KIF1B, KIF5A, KLC2, KRAS, L1CAM, LAMA4, LAMP2, LAS1L, LDB3, LITAF, LMNA, LRSAM1, LYST, MAP1B, MAP2K1, MAP2K2, MARS, MCM3AP, MED25, MFN2, MMACHC, MME, MORC2, MPV17, MPZ, MRE11, MT-ATP6, MTMR2, MT-RNR1, MT-TL1, MTTP, MYBPC3, MYH14, MYH6, MYH7, MYL2, MYL3, MYOZ2, MYPN, NAGA, NAGLU, NDRG1, NEBL, NEFH, NEFL, NEXN, NGF, NIPA1, NOP56_GGCCTG, NRAS, NTRK1, OPA1, OPA3, PDHA1, PDK3, PDLIM3, PDYN, PEX10, PEX7, PHYH, PKP2, PLEKHG5, PLN, PLP1, PMM2, PMP2, PMP22, PNKP, PNPLA6, POLG, POLR3A, PPOX, PPP2R2B_CAG, PRDM12, PRKAG2, PRKCG, PRNP, PRPS1, PRX, PTEN, PTPN11, PTRH2, RAB7A, RAF1, RBM20, REEP1, RETREG1, RIT1, RYR2, SACS, SBF1, SBF2, SCARB2, SCN10A, SCN11A, SCN5A, SCN9A, SCP2, SCYL1, SELENOI, SEPT9, SETX, SGCD, SH3TC2, SIGMAR1, SIL1, SLC12A6, SLC1A3, SLC25A19, SLC25A46, SLC52A1, SLC52A2, SLC52A3, SLC5A7, SMN1, SOD1, SORD, SOS1, SOX10, SPART, SPAST, SPG11, SPG21, SPG7, SPTBN2, SPTBN4, SPTLC1, SPTLC2, SUCLA2, SURF1, SYT2, TAZ, TCAP, TDP1, TFG, TMEM43, TNNC1, TNNI3, TNNT2, TPM1, TRIM2, TRPA1, TRPV4, TTBK2, TTN, TTPA, TTR, TUBB3, TWNK, TYMP, VCL, VCP, VPS13A, VRK1, VWA1, WARS, WASHC5, WNK1, XK, XPA, XRCC1, YARS, ZFYVE26, ZFYVE27</w:t>
            </w:r>
          </w:p>
          <w:p w:rsidR="00C866FC" w:rsidRPr="0071217C" w:rsidRDefault="00C866FC" w:rsidP="00C866FC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F35CC">
              <w:rPr>
                <w:sz w:val="22"/>
                <w:szCs w:val="22"/>
              </w:rPr>
              <w:t>Exomové</w:t>
            </w:r>
            <w:proofErr w:type="spellEnd"/>
            <w:r w:rsidRPr="007F35CC">
              <w:rPr>
                <w:sz w:val="22"/>
                <w:szCs w:val="22"/>
              </w:rPr>
              <w:t xml:space="preserve"> </w:t>
            </w:r>
            <w:proofErr w:type="spellStart"/>
            <w:r w:rsidRPr="007F35CC">
              <w:rPr>
                <w:sz w:val="22"/>
                <w:szCs w:val="22"/>
              </w:rPr>
              <w:t>sekvenování</w:t>
            </w:r>
            <w:proofErr w:type="spellEnd"/>
            <w:r w:rsidRPr="007F35CC">
              <w:rPr>
                <w:sz w:val="22"/>
                <w:szCs w:val="22"/>
              </w:rPr>
              <w:t xml:space="preserve"> s </w:t>
            </w:r>
            <w:r w:rsidRPr="0071217C">
              <w:rPr>
                <w:color w:val="000000" w:themeColor="text1"/>
                <w:sz w:val="22"/>
                <w:szCs w:val="22"/>
              </w:rPr>
              <w:t>v</w:t>
            </w:r>
            <w:r w:rsidR="00E4000E">
              <w:rPr>
                <w:color w:val="000000" w:themeColor="text1"/>
                <w:sz w:val="22"/>
                <w:szCs w:val="22"/>
              </w:rPr>
              <w:t xml:space="preserve">yhodnocením kódujících exonů </w:t>
            </w:r>
            <w:r w:rsidR="00E4000E" w:rsidRPr="00C4019A">
              <w:rPr>
                <w:color w:val="FF0000"/>
                <w:sz w:val="22"/>
                <w:szCs w:val="22"/>
              </w:rPr>
              <w:t>385</w:t>
            </w:r>
            <w:r w:rsidRPr="0071217C">
              <w:rPr>
                <w:color w:val="000000" w:themeColor="text1"/>
                <w:sz w:val="22"/>
                <w:szCs w:val="22"/>
              </w:rPr>
              <w:t xml:space="preserve"> genů spojovaných s dětskou epilepsií a epilept</w:t>
            </w:r>
            <w:r w:rsidR="00E4000E">
              <w:rPr>
                <w:color w:val="000000" w:themeColor="text1"/>
                <w:sz w:val="22"/>
                <w:szCs w:val="22"/>
              </w:rPr>
              <w:t>ickou encefalopatií: Verze_EE_02_2024</w:t>
            </w:r>
            <w:r w:rsidRPr="0071217C">
              <w:rPr>
                <w:color w:val="000000" w:themeColor="text1"/>
                <w:sz w:val="22"/>
                <w:szCs w:val="22"/>
              </w:rPr>
              <w:t>:</w:t>
            </w:r>
          </w:p>
          <w:p w:rsidR="00C866FC" w:rsidRDefault="0056017C" w:rsidP="00C866FC">
            <w:pPr>
              <w:spacing w:before="120"/>
              <w:rPr>
                <w:i/>
                <w:sz w:val="22"/>
                <w:szCs w:val="22"/>
              </w:rPr>
            </w:pPr>
            <w:r w:rsidRPr="007F35CC">
              <w:rPr>
                <w:sz w:val="22"/>
                <w:szCs w:val="22"/>
              </w:rPr>
              <w:t>Geny vyhodnocené ve virtuálním panelu:</w:t>
            </w:r>
            <w:r>
              <w:rPr>
                <w:sz w:val="22"/>
                <w:szCs w:val="22"/>
              </w:rPr>
              <w:t xml:space="preserve"> </w:t>
            </w:r>
            <w:r w:rsidR="00E4000E" w:rsidRPr="00E4000E">
              <w:rPr>
                <w:i/>
                <w:sz w:val="22"/>
                <w:szCs w:val="22"/>
              </w:rPr>
              <w:t>AARS1</w:t>
            </w:r>
            <w:r w:rsidR="00E4000E">
              <w:t xml:space="preserve">, </w:t>
            </w:r>
            <w:r w:rsidR="00E4000E" w:rsidRPr="00E4000E">
              <w:rPr>
                <w:i/>
                <w:sz w:val="22"/>
                <w:szCs w:val="22"/>
              </w:rPr>
              <w:t>ABAT, ABCA2, ACTL6B, ADAM22, ADAR, ADARB1, ADNP, ADPRS, ADSL, AFF3, AFG2A, AGO1, ALDH5A1, ALDH7A1, ALG13, ALG14, AMT, ANKRD11, AP2M1, AP3B2, AP4S1, ARFGEF1, ARFGEF2, ARHGEF9, ARID1A, ARID1B, ARV1, ARX, ASAH1, ASH1L, ASXL3, ATN1, ATP13A2, ATP1A1, ATP1A2, ATP1A3, ATP6AP2, ATP6V0A1, ATP6V0C, ATP6V1A, BRAT1, C12orf57, CACNA1A, CACNA1B, CACNA1C, CACNA1D, CACNA1E, CACNA1I, CACNA2D1, CACNA2D2, CACNB4, CAD, CASK, CASR, CDK19, CDKL5, CELF2, CERS1, CLCN2, CLCN3, CLCN4, CLN3, CLN5, CLN6, CLN8, CNKSR2, CNNM2, CNPY3, CNTN2, CNTNAP2, CPA6, CPLX1, CPSF3, CPT2, CSNK2B, CSTB, CTNND2, CTSD, CTSF, CUL3, CUX2, CYFIP2, DCX, DEAF1, DENND5A, DEPDC5, DHDDS, DHPS, DHX16, DIAPH1, DLL1, DMXL2, DNM1, DNM1L, DOCK7, DYNC1H1, DYRK1A, EEF1A2, EFHC1, EHMT1, EIF2S3, EIF3F, EIF4A2, EMC10, EPM2A, ESAM, EXOC7, EXT2, FARS2, FASN, FBXO11, FBXO28, FGF12, FGF13, FOLR1, FOXG1, FRRS1L, FZR1, GABBR2, GABRA1, GABRA2, GABRA3</w:t>
            </w:r>
            <w:r w:rsidR="00E4000E">
              <w:t xml:space="preserve">, </w:t>
            </w:r>
            <w:r w:rsidR="00E4000E" w:rsidRPr="00E4000E">
              <w:rPr>
                <w:i/>
                <w:sz w:val="22"/>
                <w:szCs w:val="22"/>
              </w:rPr>
              <w:t xml:space="preserve">GABRA5, GABRA6, GABRB1, GABRB2, GABRB3, GABRD, GABRG2, GAD1, GAMT, GATAD2B, GLDC, GLS, GNAI1, GNAO1, GNB1, GNB5, GOSR2, GOT2, GPAA1, GPHN, GRIA4, GRIK2, GRIN1, GRIN2A, GRIN2B, GRIN2D, GRM7, HACE1, HCN1, HCN2, HECTD4, HECW2, HID1, HNRNPU, HUWE1, CHD2, CHD5, CHD8, CHKA, CHRNA2, CHRNA4, CHRNA7, CHRNB2, IER3IP1, IQSEC2, IRF2BPL, ITPA, KANSL1, KCNA1, KCNA2, KCNB1, KCNC1, KCNC2, KCNH1, KCNH5, KCNJ10, KCNK4, KCNMA1, KCNQ2, KCNQ3, KCNQ5, KCNT1, KCNT2, </w:t>
            </w:r>
            <w:r w:rsidR="00E4000E" w:rsidRPr="00E4000E">
              <w:rPr>
                <w:i/>
                <w:sz w:val="22"/>
                <w:szCs w:val="22"/>
              </w:rPr>
              <w:lastRenderedPageBreak/>
              <w:t>KCTD7, KMT2A, LGI1, LIAS, LMNB2, LNPK, MACF1, MARCHF6, MAST3, MBD5, MDH2, MECP2, MED11, MED13L, MED17, MED23, MEF2C, MFF, MFSD8, MOCS1, MOCS2, MTHFS, MTOR, MYT1L, NACC1, NAPB, NARS1, NARS2, NAXE, NBEA, NCDN, NECAP1, NEUROD2, NEXMIF, NGLY1, NHLRC1, NLGN3, NPRL2, NPRL3, NRROS, NRXN1, NSD1, NSF, NSRP1, NTRK2, NUS1, OPHN1, OTUD6B, OXR1, P4HTM, PACS1, PACS2, PAK1, PARS2, PCDH19, PDE2A, PHACTR1, PHF21A, PHF6, PIGA, PIGB, PIGC, PIGF, PIGG, PIGH, PIGK, PIGM, PIGN, PIGO, PIGP, PIGQ, PIGS, PIGT, PIGU, PIGV, PIGW, PLCB1, PLPBP, PNKP, PNPO, POGZ, POLG, POU3F3, PPFIBP1, PPP2CA, PPP2R5D, PPP3CA, PPT1, PRICKLE1, PRICKLE2, PRMT7, PRRT2, PRUNE1, PTPN23, PUM1, PURA, EPRS1, QARS1, RAB39B, RANBP2, RHOBTB2, RNASEH2A, RNASEH2B, RNASEH2C, RNF13, ROGDI, RORA, RORB, RTN4IP1, RTTN, SAMD12, SAMHD1, SARS1, SCARB2, SCN1A, SCN1B, SCN2A, SCN3A, SCN8A, SEMA6B, SERPINI1, SETBP1, SETD1A, SETD1B, SETD2, SETD5, SHANK2, SHANK3, SHQ1, SLC12A5, SLC13A5, SLC19A3, SLC1A2, SLC1A4, SLC25A12, SLC25A22, SLC2A1, SLC31A1, SLC35A2, SLC35A3, SLC38A3, SLC6A1, SLC6A8, SLC7A6OS, SLC9A6, SMARCA2, SMARCC2, SMC1A, SNAP25, SNIP1, SPTAN1, ST3GAL3, STARD7, STRADA, STX1B, STXBP1, SYN1, SYNGAP1, SYNJ1, SZT2, TANC2, TBC1D24, TBC1D2B, TBCD, TBCK, TBL1XR1, TBR1, TCF4, TIAM1, TPP1, TRAK1, TRAPPC4, TRAPPC6B, TREX1, TRIM8, TRIP12, TRIT1, TSEN15, TUBGCP2, TWNK, UBA5, UBAP2L, UBE3A, UFSP2, UGDH, UGP2, UNC80, USP7, VARS1, VPS50, WARS2, WASF1, WDR4, WDR45, WDR45B, WWOX, YIPF5, YWHAG, ZEB2</w:t>
            </w:r>
            <w:r w:rsidR="00C866FC">
              <w:rPr>
                <w:i/>
                <w:sz w:val="22"/>
                <w:szCs w:val="22"/>
              </w:rPr>
              <w:t>;</w:t>
            </w:r>
          </w:p>
          <w:p w:rsidR="00C866FC" w:rsidRDefault="00C866FC" w:rsidP="00C866FC">
            <w:pPr>
              <w:spacing w:before="120"/>
              <w:rPr>
                <w:sz w:val="22"/>
                <w:szCs w:val="22"/>
              </w:rPr>
            </w:pPr>
            <w:proofErr w:type="spellStart"/>
            <w:r w:rsidRPr="007F35CC">
              <w:rPr>
                <w:sz w:val="22"/>
                <w:szCs w:val="22"/>
              </w:rPr>
              <w:t>Exomové</w:t>
            </w:r>
            <w:proofErr w:type="spellEnd"/>
            <w:r w:rsidRPr="007F35CC">
              <w:rPr>
                <w:sz w:val="22"/>
                <w:szCs w:val="22"/>
              </w:rPr>
              <w:t xml:space="preserve"> </w:t>
            </w:r>
            <w:proofErr w:type="spellStart"/>
            <w:r w:rsidRPr="007F35CC">
              <w:rPr>
                <w:sz w:val="22"/>
                <w:szCs w:val="22"/>
              </w:rPr>
              <w:t>sekvenování</w:t>
            </w:r>
            <w:proofErr w:type="spellEnd"/>
            <w:r w:rsidRPr="007F35CC">
              <w:rPr>
                <w:sz w:val="22"/>
                <w:szCs w:val="22"/>
              </w:rPr>
              <w:t xml:space="preserve"> s vyhodnocením kódujících exonů 26 genů dosud spojovaných s hereditární senzitivní neuropatií: Verze_HSN_09_2022:</w:t>
            </w:r>
          </w:p>
          <w:p w:rsidR="00C866FC" w:rsidRDefault="00C866FC" w:rsidP="00C866FC">
            <w:pPr>
              <w:spacing w:before="120"/>
              <w:rPr>
                <w:i/>
                <w:sz w:val="22"/>
                <w:szCs w:val="22"/>
              </w:rPr>
            </w:pPr>
            <w:r w:rsidRPr="007F35CC">
              <w:rPr>
                <w:sz w:val="22"/>
                <w:szCs w:val="22"/>
              </w:rPr>
              <w:t xml:space="preserve">Geny vyhodnocené ve virtuálním panelu: </w:t>
            </w:r>
            <w:r w:rsidRPr="00A84744">
              <w:rPr>
                <w:i/>
                <w:sz w:val="22"/>
                <w:szCs w:val="22"/>
              </w:rPr>
              <w:t>ARL6IP1, ATL1, ATL3, CLTCL1, DNMT1, DST, ELP1, FAAH-OUT, FLVCR1, GMPPA, KIF1A, MADD, MPV17, NGF, NTRK1, PRDM12, RAB7A, RETREG1, RFC1, SCN9A, SCN11A, SPTL</w:t>
            </w:r>
            <w:r>
              <w:rPr>
                <w:i/>
                <w:sz w:val="22"/>
                <w:szCs w:val="22"/>
              </w:rPr>
              <w:t>C1, SPTLC2, TECPR2, WNK1, ZFHX2;</w:t>
            </w:r>
          </w:p>
          <w:p w:rsidR="00C866FC" w:rsidRPr="00F561D6" w:rsidRDefault="00C866FC" w:rsidP="00C866FC">
            <w:pPr>
              <w:spacing w:before="120"/>
              <w:rPr>
                <w:strike/>
                <w:color w:val="FF0000"/>
                <w:sz w:val="22"/>
                <w:szCs w:val="22"/>
              </w:rPr>
            </w:pPr>
            <w:proofErr w:type="spellStart"/>
            <w:r w:rsidRPr="00F561D6">
              <w:rPr>
                <w:strike/>
                <w:color w:val="FF0000"/>
                <w:sz w:val="22"/>
                <w:szCs w:val="22"/>
              </w:rPr>
              <w:t>Exomové</w:t>
            </w:r>
            <w:proofErr w:type="spellEnd"/>
            <w:r w:rsidRPr="00F561D6">
              <w:rPr>
                <w:strike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561D6">
              <w:rPr>
                <w:strike/>
                <w:color w:val="FF0000"/>
                <w:sz w:val="22"/>
                <w:szCs w:val="22"/>
              </w:rPr>
              <w:t>sekvenování</w:t>
            </w:r>
            <w:proofErr w:type="spellEnd"/>
            <w:r w:rsidRPr="00F561D6">
              <w:rPr>
                <w:strike/>
                <w:color w:val="FF0000"/>
                <w:sz w:val="22"/>
                <w:szCs w:val="22"/>
              </w:rPr>
              <w:t xml:space="preserve"> s vyhodnocením kódujících exonů 94 genů dosud popsaných u autosomálně recesivně dědičné poruchy sluchu: Verze_HL1_01_2023:</w:t>
            </w:r>
          </w:p>
          <w:p w:rsidR="00C866FC" w:rsidRPr="00F561D6" w:rsidRDefault="00C866FC" w:rsidP="00C866FC">
            <w:pPr>
              <w:spacing w:before="120"/>
              <w:rPr>
                <w:i/>
                <w:strike/>
                <w:color w:val="FF0000"/>
                <w:sz w:val="22"/>
                <w:szCs w:val="22"/>
              </w:rPr>
            </w:pPr>
            <w:r w:rsidRPr="00F561D6">
              <w:rPr>
                <w:strike/>
                <w:color w:val="FF0000"/>
                <w:sz w:val="22"/>
                <w:szCs w:val="22"/>
              </w:rPr>
              <w:t xml:space="preserve">Geny vyhodnocené ve virtuálním panelu: </w:t>
            </w:r>
            <w:r w:rsidRPr="00F561D6">
              <w:rPr>
                <w:i/>
                <w:strike/>
                <w:color w:val="FF0000"/>
                <w:sz w:val="22"/>
                <w:szCs w:val="22"/>
              </w:rPr>
              <w:t>ADCY1, ADGRV1, AIFM1, BDP1, BSND, CABP2, CDC14A, CDH23, CEACAM16, CIB2, CLDN14, CLDN9, CLIC5, CLPP, CLRN1, CLRN2, COL11A2, COL4A3, COL4A4, COL4A5, COL4A6, COL9A1, COL9A2, DCDC2, DFNB59, ELMOD3, EPS8, EPS8L2, ESPN, ESRP1, ESRRB, FAM65B, GAB1, GAS2, GIPC3, GJB2, GJB6, GPSM2, GRAP, GRXCR1, GRXCR2, HGF, ILDR1, KARS, LHFPL5, LOXHD1, LRTOMT, MANBA, MARVELD2, MET, MPZL2, MSRB3, MYO15A, MYO3A, MYO6, MYO7A, NARS2, OTOA, OTOF, OTOG, OTOGL, PCDH15, PDZD7, PNPT1, POU3F4, PPIP5K2, PRPS1, PTPRQ, RDX, ROR1, S1PR2, SERPINB6, SLC22A4, SLC26A4, SLC26A5, SLITRK6, SMPX, SPNS2, STRC, SYNE4, TBC1D24, TECTA, TMC1, TMEM132E, TMIE, TMPRSS3, TPRN, TRIOBP, TSPEAR, USH1C, USH1G, USH2A, WBP2, WHRN;</w:t>
            </w:r>
          </w:p>
          <w:p w:rsidR="007F4068" w:rsidRPr="00310AB5" w:rsidRDefault="007F4068" w:rsidP="007F4068">
            <w:pPr>
              <w:spacing w:before="120"/>
              <w:rPr>
                <w:sz w:val="22"/>
                <w:szCs w:val="22"/>
              </w:rPr>
            </w:pPr>
            <w:proofErr w:type="spellStart"/>
            <w:r w:rsidRPr="00807944">
              <w:rPr>
                <w:color w:val="000000" w:themeColor="text1"/>
                <w:sz w:val="22"/>
                <w:szCs w:val="22"/>
              </w:rPr>
              <w:t>Exomové</w:t>
            </w:r>
            <w:proofErr w:type="spellEnd"/>
            <w:r w:rsidRPr="0080794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7944">
              <w:rPr>
                <w:color w:val="000000" w:themeColor="text1"/>
                <w:sz w:val="22"/>
                <w:szCs w:val="22"/>
              </w:rPr>
              <w:t>sekvenování</w:t>
            </w:r>
            <w:proofErr w:type="spellEnd"/>
            <w:r w:rsidRPr="00807944">
              <w:rPr>
                <w:color w:val="000000" w:themeColor="text1"/>
                <w:sz w:val="22"/>
                <w:szCs w:val="22"/>
              </w:rPr>
              <w:t xml:space="preserve"> s vyhodnocením </w:t>
            </w:r>
            <w:r w:rsidRPr="00310AB5">
              <w:rPr>
                <w:sz w:val="22"/>
                <w:szCs w:val="22"/>
              </w:rPr>
              <w:t xml:space="preserve">kódujících exonů </w:t>
            </w:r>
            <w:r w:rsidRPr="007F4068">
              <w:rPr>
                <w:color w:val="FF0000"/>
                <w:sz w:val="22"/>
                <w:szCs w:val="22"/>
              </w:rPr>
              <w:t xml:space="preserve">223 </w:t>
            </w:r>
            <w:r w:rsidRPr="00310AB5">
              <w:rPr>
                <w:sz w:val="22"/>
                <w:szCs w:val="22"/>
              </w:rPr>
              <w:t>genů dosud popsaných u autosomálně recesivně a dominantně dědičné poruchy sluchu: Verze_HL_0</w:t>
            </w:r>
            <w:r>
              <w:rPr>
                <w:sz w:val="22"/>
                <w:szCs w:val="22"/>
              </w:rPr>
              <w:t>3</w:t>
            </w:r>
            <w:r w:rsidRPr="00310AB5">
              <w:rPr>
                <w:sz w:val="22"/>
                <w:szCs w:val="22"/>
              </w:rPr>
              <w:t>_202</w:t>
            </w:r>
            <w:r>
              <w:rPr>
                <w:sz w:val="22"/>
                <w:szCs w:val="22"/>
              </w:rPr>
              <w:t>4</w:t>
            </w:r>
            <w:r w:rsidRPr="00310AB5">
              <w:rPr>
                <w:sz w:val="22"/>
                <w:szCs w:val="22"/>
              </w:rPr>
              <w:t>:</w:t>
            </w:r>
          </w:p>
          <w:p w:rsidR="007F4068" w:rsidRPr="00185179" w:rsidRDefault="007F4068" w:rsidP="007F4068">
            <w:pPr>
              <w:spacing w:before="0"/>
              <w:rPr>
                <w:i/>
                <w:sz w:val="22"/>
                <w:szCs w:val="22"/>
              </w:rPr>
            </w:pPr>
            <w:r w:rsidRPr="00310AB5">
              <w:rPr>
                <w:sz w:val="22"/>
                <w:szCs w:val="22"/>
              </w:rPr>
              <w:t xml:space="preserve">Geny vyhodnocené ve virtuálním panelu: </w:t>
            </w:r>
            <w:r w:rsidRPr="00310AB5">
              <w:rPr>
                <w:i/>
                <w:sz w:val="22"/>
                <w:szCs w:val="22"/>
              </w:rPr>
              <w:t xml:space="preserve">ABCC1, ABHD12, </w:t>
            </w:r>
            <w:r w:rsidRPr="00185179">
              <w:rPr>
                <w:i/>
                <w:sz w:val="22"/>
                <w:szCs w:val="22"/>
              </w:rPr>
              <w:t xml:space="preserve">ACOX1, </w:t>
            </w:r>
            <w:r w:rsidRPr="00310AB5">
              <w:rPr>
                <w:i/>
                <w:sz w:val="22"/>
                <w:szCs w:val="22"/>
              </w:rPr>
              <w:t xml:space="preserve">ACTG1, ADCY1, ADGRV1, </w:t>
            </w:r>
            <w:r w:rsidRPr="00185179">
              <w:rPr>
                <w:i/>
                <w:sz w:val="22"/>
                <w:szCs w:val="22"/>
              </w:rPr>
              <w:t xml:space="preserve">AFG2B, </w:t>
            </w:r>
            <w:r w:rsidRPr="00310AB5">
              <w:rPr>
                <w:i/>
                <w:sz w:val="22"/>
                <w:szCs w:val="22"/>
              </w:rPr>
              <w:t xml:space="preserve">AIFM1, ALMS1, AP1S1, </w:t>
            </w:r>
            <w:r w:rsidRPr="00185179">
              <w:rPr>
                <w:i/>
                <w:sz w:val="22"/>
                <w:szCs w:val="22"/>
              </w:rPr>
              <w:t xml:space="preserve">ATOH1, ATP11A, </w:t>
            </w:r>
            <w:r w:rsidRPr="00310AB5">
              <w:rPr>
                <w:i/>
                <w:sz w:val="22"/>
                <w:szCs w:val="22"/>
              </w:rPr>
              <w:t xml:space="preserve">ATP2B2, ATP6V1B1, ATP6V1B2, BCS1L, BDP1, BSND, CABP2, CCDC50, CD164, CDC14A, CDH23, CEACAM16, CEP250, CEP78, CIB2, CISD2, CLDN14, CLDN9, CLIC5, CLPP, CLRN1, CLRN2, COG4, COCH, COL11A1, COL11A2, COL2A1, COL4A3, COL4A4, COL4A5, COL4A6, COL9A1, COL9A2, COL9A3, </w:t>
            </w:r>
            <w:r w:rsidR="004F57B7">
              <w:rPr>
                <w:i/>
                <w:sz w:val="22"/>
                <w:szCs w:val="22"/>
              </w:rPr>
              <w:t>C</w:t>
            </w:r>
            <w:r w:rsidR="004F57B7" w:rsidRPr="00185179">
              <w:rPr>
                <w:i/>
                <w:sz w:val="22"/>
                <w:szCs w:val="22"/>
              </w:rPr>
              <w:t>R</w:t>
            </w:r>
            <w:r w:rsidR="004F57B7">
              <w:rPr>
                <w:i/>
                <w:sz w:val="22"/>
                <w:szCs w:val="22"/>
              </w:rPr>
              <w:t>L</w:t>
            </w:r>
            <w:r w:rsidR="004F57B7" w:rsidRPr="00185179">
              <w:rPr>
                <w:i/>
                <w:sz w:val="22"/>
                <w:szCs w:val="22"/>
              </w:rPr>
              <w:t>S1</w:t>
            </w:r>
            <w:r w:rsidR="004F57B7">
              <w:rPr>
                <w:i/>
                <w:sz w:val="22"/>
                <w:szCs w:val="22"/>
              </w:rPr>
              <w:t xml:space="preserve">, </w:t>
            </w:r>
            <w:r w:rsidRPr="00310AB5">
              <w:rPr>
                <w:i/>
                <w:sz w:val="22"/>
                <w:szCs w:val="22"/>
              </w:rPr>
              <w:t xml:space="preserve">CRYM, DCDC2, DIABLO, DIAPH1, DIAPH3, DMXL2, </w:t>
            </w:r>
            <w:r w:rsidRPr="00185179">
              <w:rPr>
                <w:i/>
                <w:sz w:val="22"/>
                <w:szCs w:val="22"/>
              </w:rPr>
              <w:t xml:space="preserve">DNAJC3, </w:t>
            </w:r>
            <w:r w:rsidRPr="00310AB5">
              <w:rPr>
                <w:i/>
                <w:sz w:val="22"/>
                <w:szCs w:val="22"/>
              </w:rPr>
              <w:t xml:space="preserve">DNMT1, DSPP, EDN3, EDNRB, ELMOD3, </w:t>
            </w:r>
            <w:r w:rsidRPr="00185179">
              <w:rPr>
                <w:i/>
                <w:sz w:val="22"/>
                <w:szCs w:val="22"/>
              </w:rPr>
              <w:t>EPHA10,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10AB5">
              <w:rPr>
                <w:i/>
                <w:sz w:val="22"/>
                <w:szCs w:val="22"/>
              </w:rPr>
              <w:t xml:space="preserve">EPS8, EPS8L2, ESPN, ESRP1, ESRRB, EYA1, EYA4, FDXR, FGF3, FOXF2, FOXI1, GAB1, GAS2, GATA3, GGPS1, GIPC3, GJB2, GJB3, GJB6, </w:t>
            </w:r>
            <w:r w:rsidRPr="00185179">
              <w:rPr>
                <w:i/>
                <w:sz w:val="22"/>
                <w:szCs w:val="22"/>
              </w:rPr>
              <w:t xml:space="preserve">GOSR2, GPR156, </w:t>
            </w:r>
            <w:r w:rsidRPr="00310AB5">
              <w:rPr>
                <w:i/>
                <w:sz w:val="22"/>
                <w:szCs w:val="22"/>
              </w:rPr>
              <w:t xml:space="preserve">GPSM2, GRAP, </w:t>
            </w:r>
            <w:r w:rsidRPr="00185179">
              <w:rPr>
                <w:i/>
                <w:sz w:val="22"/>
                <w:szCs w:val="22"/>
              </w:rPr>
              <w:t>GPRASP</w:t>
            </w:r>
            <w:r w:rsidR="004F57B7">
              <w:rPr>
                <w:i/>
                <w:sz w:val="22"/>
                <w:szCs w:val="22"/>
              </w:rPr>
              <w:t>2</w:t>
            </w:r>
            <w:r w:rsidRPr="00185179">
              <w:rPr>
                <w:i/>
                <w:sz w:val="22"/>
                <w:szCs w:val="22"/>
              </w:rPr>
              <w:t xml:space="preserve">, </w:t>
            </w:r>
            <w:r w:rsidRPr="00310AB5">
              <w:rPr>
                <w:i/>
                <w:sz w:val="22"/>
                <w:szCs w:val="22"/>
              </w:rPr>
              <w:t xml:space="preserve">GREB1L, GRHL2, GRXCR1, GRXCR2, GSDME, HAAO, HARS2, HGF, HOMER2, HOXA2, HSD17B4, CHD7, IFNLR1, ILDR1, KARS, KCNE1, KCNJ10, </w:t>
            </w:r>
            <w:r>
              <w:rPr>
                <w:i/>
                <w:sz w:val="22"/>
                <w:szCs w:val="22"/>
              </w:rPr>
              <w:t xml:space="preserve">KCNJ16, </w:t>
            </w:r>
            <w:r w:rsidRPr="00310AB5">
              <w:rPr>
                <w:i/>
                <w:sz w:val="22"/>
                <w:szCs w:val="22"/>
              </w:rPr>
              <w:t xml:space="preserve">KCNQ1, KCNQ4, KDM3B, KIT, KITLG, LARS2, </w:t>
            </w:r>
            <w:r w:rsidRPr="00185179">
              <w:rPr>
                <w:i/>
                <w:sz w:val="22"/>
                <w:szCs w:val="22"/>
              </w:rPr>
              <w:t xml:space="preserve">LETM1, </w:t>
            </w:r>
            <w:r w:rsidRPr="00310AB5">
              <w:rPr>
                <w:i/>
                <w:sz w:val="22"/>
                <w:szCs w:val="22"/>
              </w:rPr>
              <w:t xml:space="preserve">LHFPL5, LMX1A, LOXHD1, LRTOMT, MANBA, MAP1B, MARVELD2, MASP1, MCM2, MET, MITF, </w:t>
            </w:r>
            <w:r w:rsidRPr="00185179">
              <w:rPr>
                <w:i/>
                <w:sz w:val="22"/>
                <w:szCs w:val="22"/>
              </w:rPr>
              <w:lastRenderedPageBreak/>
              <w:t xml:space="preserve">MINAR2, </w:t>
            </w:r>
            <w:r w:rsidRPr="00310AB5">
              <w:rPr>
                <w:i/>
                <w:sz w:val="22"/>
                <w:szCs w:val="22"/>
              </w:rPr>
              <w:t>MN1, MORC2</w:t>
            </w:r>
            <w:r w:rsidRPr="00185179">
              <w:rPr>
                <w:i/>
                <w:sz w:val="22"/>
                <w:szCs w:val="22"/>
              </w:rPr>
              <w:t xml:space="preserve"> </w:t>
            </w:r>
            <w:r w:rsidRPr="00310AB5">
              <w:rPr>
                <w:i/>
                <w:sz w:val="22"/>
                <w:szCs w:val="22"/>
              </w:rPr>
              <w:t xml:space="preserve">MPZL2, MSRB3, MYH14, MYH9, MYO15A, MYO3A, MYO6, MYO7A, NARS2, </w:t>
            </w:r>
            <w:r w:rsidRPr="00185179">
              <w:rPr>
                <w:i/>
                <w:sz w:val="22"/>
                <w:szCs w:val="22"/>
              </w:rPr>
              <w:t xml:space="preserve">NCOA3, </w:t>
            </w:r>
            <w:r w:rsidRPr="00310AB5">
              <w:rPr>
                <w:i/>
                <w:sz w:val="22"/>
                <w:szCs w:val="22"/>
              </w:rPr>
              <w:t xml:space="preserve">NLRP3, </w:t>
            </w:r>
            <w:r w:rsidRPr="00185179">
              <w:rPr>
                <w:i/>
                <w:sz w:val="22"/>
                <w:szCs w:val="22"/>
              </w:rPr>
              <w:t xml:space="preserve">OGDHL, </w:t>
            </w:r>
            <w:r w:rsidRPr="00310AB5">
              <w:rPr>
                <w:i/>
                <w:sz w:val="22"/>
                <w:szCs w:val="22"/>
              </w:rPr>
              <w:t xml:space="preserve">OPA1, OSBPL2, OTOA, OTOF, OTOG, OTOGL, </w:t>
            </w:r>
            <w:r w:rsidRPr="00185179">
              <w:rPr>
                <w:i/>
                <w:sz w:val="22"/>
                <w:szCs w:val="22"/>
              </w:rPr>
              <w:t xml:space="preserve">OXR1, </w:t>
            </w:r>
            <w:r w:rsidRPr="00310AB5">
              <w:rPr>
                <w:i/>
                <w:sz w:val="22"/>
                <w:szCs w:val="22"/>
              </w:rPr>
              <w:t xml:space="preserve">P2RX2, PAX2, PAX3, PBX1, PCDH15, PDE1C, PDSS1, PDZD7, </w:t>
            </w:r>
            <w:r w:rsidRPr="00185179">
              <w:rPr>
                <w:i/>
                <w:sz w:val="22"/>
                <w:szCs w:val="22"/>
              </w:rPr>
              <w:t xml:space="preserve">PI4KB, </w:t>
            </w:r>
            <w:r w:rsidRPr="00310AB5">
              <w:rPr>
                <w:i/>
                <w:sz w:val="22"/>
                <w:szCs w:val="22"/>
              </w:rPr>
              <w:t xml:space="preserve">PJVK, PLS1, PMP22, PNPT1, POU3F4, POU4F3, PPIP5K2, PRPS1, </w:t>
            </w:r>
            <w:r w:rsidRPr="00185179">
              <w:rPr>
                <w:i/>
                <w:sz w:val="22"/>
                <w:szCs w:val="22"/>
              </w:rPr>
              <w:t xml:space="preserve">PSMC3, </w:t>
            </w:r>
            <w:r w:rsidRPr="00310AB5">
              <w:rPr>
                <w:i/>
                <w:sz w:val="22"/>
                <w:szCs w:val="22"/>
              </w:rPr>
              <w:t xml:space="preserve">PTPRQ, RDX, REST, RIPOR2, RNF220, ROR1, S1PR2, SALL1, SALL4, SCD5, SERAC1, SERPINB6, SGPL1, SIX1, SLC12A2, SLC17A8, SLC22A4, SLC26A4, SLC26A5, SLC4A11, </w:t>
            </w:r>
            <w:r w:rsidRPr="00185179">
              <w:rPr>
                <w:i/>
                <w:sz w:val="22"/>
                <w:szCs w:val="22"/>
              </w:rPr>
              <w:t xml:space="preserve">SLC44A4, </w:t>
            </w:r>
            <w:r w:rsidRPr="00310AB5">
              <w:rPr>
                <w:i/>
                <w:sz w:val="22"/>
                <w:szCs w:val="22"/>
              </w:rPr>
              <w:t xml:space="preserve">SLC52A2, SLC52A3, SLITRK6, SMPX, SNAI2, SOX10, SOX2, SPATA5, SPATA5L1, SPATC1L, SPNS2, SPTBN4, STRC, STXBP3, </w:t>
            </w:r>
            <w:r w:rsidRPr="00185179">
              <w:rPr>
                <w:i/>
                <w:sz w:val="22"/>
                <w:szCs w:val="22"/>
              </w:rPr>
              <w:t xml:space="preserve">STX4, </w:t>
            </w:r>
            <w:r w:rsidRPr="00310AB5">
              <w:rPr>
                <w:i/>
                <w:sz w:val="22"/>
                <w:szCs w:val="22"/>
              </w:rPr>
              <w:t xml:space="preserve">SYNE4, TBC1D24, TECTA, THOC1, TIMM8A, TJP2, TMC1, </w:t>
            </w:r>
            <w:r w:rsidRPr="00185179">
              <w:rPr>
                <w:i/>
                <w:sz w:val="22"/>
                <w:szCs w:val="22"/>
              </w:rPr>
              <w:t xml:space="preserve">TMEM43, </w:t>
            </w:r>
            <w:r w:rsidRPr="00310AB5">
              <w:rPr>
                <w:i/>
                <w:sz w:val="22"/>
                <w:szCs w:val="22"/>
              </w:rPr>
              <w:t xml:space="preserve">TMEM132E, TMIE, TMPRSS3, TMTC2, </w:t>
            </w:r>
            <w:r w:rsidRPr="00185179">
              <w:rPr>
                <w:i/>
                <w:sz w:val="22"/>
                <w:szCs w:val="22"/>
              </w:rPr>
              <w:t xml:space="preserve">TMTC4, </w:t>
            </w:r>
            <w:r w:rsidRPr="00310AB5">
              <w:rPr>
                <w:i/>
                <w:sz w:val="22"/>
                <w:szCs w:val="22"/>
              </w:rPr>
              <w:t>TNC, TOP2B, TPRN, TRIOBP, TRRAP, TSPEAR, USH1C, USH1G, USH2A, USP48, WBP2, WFS1, WHRN</w:t>
            </w:r>
            <w:r>
              <w:rPr>
                <w:i/>
                <w:sz w:val="22"/>
                <w:szCs w:val="22"/>
              </w:rPr>
              <w:t>, YARS1;</w:t>
            </w:r>
          </w:p>
          <w:p w:rsidR="00C866FC" w:rsidRPr="007F35CC" w:rsidRDefault="00C866FC" w:rsidP="00C866FC">
            <w:pPr>
              <w:spacing w:before="120"/>
              <w:rPr>
                <w:sz w:val="22"/>
                <w:szCs w:val="22"/>
              </w:rPr>
            </w:pPr>
            <w:proofErr w:type="spellStart"/>
            <w:r w:rsidRPr="007F35CC">
              <w:rPr>
                <w:sz w:val="22"/>
                <w:szCs w:val="22"/>
              </w:rPr>
              <w:t>Exomové</w:t>
            </w:r>
            <w:proofErr w:type="spellEnd"/>
            <w:r w:rsidRPr="007F35CC">
              <w:rPr>
                <w:sz w:val="22"/>
                <w:szCs w:val="22"/>
              </w:rPr>
              <w:t xml:space="preserve"> </w:t>
            </w:r>
            <w:proofErr w:type="spellStart"/>
            <w:r w:rsidRPr="007F35CC">
              <w:rPr>
                <w:sz w:val="22"/>
                <w:szCs w:val="22"/>
              </w:rPr>
              <w:t>sekvenování</w:t>
            </w:r>
            <w:proofErr w:type="spellEnd"/>
            <w:r w:rsidRPr="007F35CC">
              <w:rPr>
                <w:sz w:val="22"/>
                <w:szCs w:val="22"/>
              </w:rPr>
              <w:t xml:space="preserve"> s vyhodnocením kódujících exonů </w:t>
            </w:r>
            <w:r w:rsidRPr="00C4019A">
              <w:rPr>
                <w:color w:val="FF0000"/>
                <w:sz w:val="22"/>
                <w:szCs w:val="22"/>
              </w:rPr>
              <w:t>1</w:t>
            </w:r>
            <w:r w:rsidR="00772A56" w:rsidRPr="00C4019A">
              <w:rPr>
                <w:color w:val="FF0000"/>
                <w:sz w:val="22"/>
                <w:szCs w:val="22"/>
              </w:rPr>
              <w:t>97</w:t>
            </w:r>
            <w:r w:rsidRPr="007F35CC">
              <w:rPr>
                <w:sz w:val="22"/>
                <w:szCs w:val="22"/>
              </w:rPr>
              <w:t xml:space="preserve"> genů dosud popsaných s hereditárními spastickými paraparézami</w:t>
            </w:r>
            <w:r>
              <w:rPr>
                <w:sz w:val="22"/>
                <w:szCs w:val="22"/>
              </w:rPr>
              <w:t>:</w:t>
            </w:r>
            <w:r w:rsidRPr="007F35CC">
              <w:rPr>
                <w:sz w:val="22"/>
                <w:szCs w:val="22"/>
              </w:rPr>
              <w:t xml:space="preserve"> </w:t>
            </w:r>
            <w:r w:rsidRPr="000F49EE">
              <w:rPr>
                <w:sz w:val="22"/>
                <w:szCs w:val="22"/>
              </w:rPr>
              <w:t>Verze_SPG_</w:t>
            </w:r>
            <w:r w:rsidR="00772A56">
              <w:rPr>
                <w:sz w:val="22"/>
                <w:szCs w:val="22"/>
              </w:rPr>
              <w:t>03</w:t>
            </w:r>
            <w:r w:rsidRPr="000F49EE">
              <w:rPr>
                <w:sz w:val="22"/>
                <w:szCs w:val="22"/>
              </w:rPr>
              <w:t>_202</w:t>
            </w:r>
            <w:r w:rsidR="00772A56">
              <w:rPr>
                <w:sz w:val="22"/>
                <w:szCs w:val="22"/>
              </w:rPr>
              <w:t>4</w:t>
            </w:r>
            <w:r w:rsidRPr="007F35CC">
              <w:rPr>
                <w:sz w:val="22"/>
                <w:szCs w:val="22"/>
              </w:rPr>
              <w:t>:</w:t>
            </w:r>
          </w:p>
          <w:p w:rsidR="00C866FC" w:rsidRPr="00772A56" w:rsidRDefault="00C866FC" w:rsidP="00C866FC">
            <w:pPr>
              <w:spacing w:before="120"/>
              <w:rPr>
                <w:i/>
                <w:sz w:val="22"/>
                <w:szCs w:val="22"/>
              </w:rPr>
            </w:pPr>
            <w:r w:rsidRPr="000F49EE">
              <w:rPr>
                <w:sz w:val="22"/>
                <w:szCs w:val="22"/>
              </w:rPr>
              <w:t xml:space="preserve">Geny vyhodnocené ve virtuálním panelu: </w:t>
            </w:r>
            <w:r w:rsidR="00772A56" w:rsidRPr="00772A56">
              <w:rPr>
                <w:i/>
                <w:sz w:val="22"/>
                <w:szCs w:val="22"/>
              </w:rPr>
              <w:t>ABCD1, ABHD16A, ACO2, ADA2, ADAR, ADCY5, ADGRB2, AFG3L2, ALDH18A1, ALS2, AMFR, ANG, AP4B1, AP4E1, AP4M1, AP4S1, AP5Z1, ARG1, ARL6IP1, ARSI, ATAD3A, ATL1, ATL3, ATP13A2, ATP1A1, ATP2B4, ATRX, ATXN3, B4GALNT1, BCKDK, BICD2, BSCL2, BTK, C12ORF65, C19orf12, CA8, CAPN1, CCDC88C, CCT5, CLN8, COL4A1, CPT1C, CYP27A1, CYP2U1, CYP7B1, DDHD1, DDHD2, DEGS1, DNM1L, DNM2, DNMT1, DSTYK, DYNC1H1, EIF2B5, ENTPD1, EPB41L4A, ERCC5, ERLIN1, ERLIN2, ETHE1, EXOSC3, FA2H, FAR1, FARS2, FAT2, FXN, GARS1, GBA2, GBF1, GCH1, GJA1, GJC2, GLA, GLB1, GLRX5, GNPTG, GPT2, GRID2, GRN, HACE1, HARS1, HNRNPDL, HPDL, HSPB1, HSPD1, CHMP3, IBA57, IFIH1, ISCA2, ITPR1, KAT6B, KCNA2, KCNJ10, KIDINS220, KIF1A, KIF1B, KIF1C, KIF5A, KLC2, KLC4, KPNA3, KY, L1CAM, LARS2, LYST, MAG, MARS1, MFN2, MTHFR, MTM1, MTRFR, MYO1H, NARS2, NDUFS1, NEFL, NEMF, NFU1, NIPA1, NSL1, NT5C2, OPA1, OSGEP, PCYT2, PDHA1, PI4KA, PLA2G6, PLP1, PNPLA6, PNPLA8, PNPT1, POLG, POLR2A, POLR3A, PQBP1, PSEN1, PSMC1, PYCR2, RAB39B, RARS, REEP1, REEP2, RETREG1, RNASEH2A, RNASEH2B, RNF170, RTN2, SACS, SAMHD1, SDHAF1, SELENOI, SERAC1, SETX, SIGMAR1, SLC16A2, SLC25A15, SLC2A1, SLC33A1, SLC35A2, SLC35G2, SOX2, SPART, SPAST, SPG11, SPG21, SPG7, SPTAN1, SPTSSA, SYNE1, SYNRG, TBCD, TBP, TCF20, TECPR2, TFG, TGM6, TMEM63C, TRPV4, TTC19, TTPA, TUBA1A, TUBB2A, TUBB4A, UBAP1, UBQLN2, UNC80, VAMP1, VCP, VPS13D, VPS37A, VPS53, VRK1, VWA1, VWA3B, WASHC5, ZC4H2, ZFYVE26, ZFYVE27</w:t>
            </w:r>
            <w:r w:rsidRPr="00772A56">
              <w:rPr>
                <w:i/>
                <w:sz w:val="22"/>
                <w:szCs w:val="22"/>
              </w:rPr>
              <w:t>.</w:t>
            </w:r>
          </w:p>
          <w:p w:rsidR="0019730C" w:rsidRPr="00C4019A" w:rsidRDefault="0019730C" w:rsidP="0019730C">
            <w:pPr>
              <w:spacing w:before="120"/>
              <w:rPr>
                <w:color w:val="FF0000"/>
                <w:sz w:val="22"/>
                <w:szCs w:val="22"/>
              </w:rPr>
            </w:pPr>
            <w:proofErr w:type="spellStart"/>
            <w:r w:rsidRPr="00C4019A">
              <w:rPr>
                <w:color w:val="FF0000"/>
                <w:sz w:val="22"/>
                <w:szCs w:val="22"/>
              </w:rPr>
              <w:t>Exomové</w:t>
            </w:r>
            <w:proofErr w:type="spellEnd"/>
            <w:r w:rsidRPr="00C4019A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4019A">
              <w:rPr>
                <w:color w:val="FF0000"/>
                <w:sz w:val="22"/>
                <w:szCs w:val="22"/>
              </w:rPr>
              <w:t>sekvenování</w:t>
            </w:r>
            <w:proofErr w:type="spellEnd"/>
            <w:r w:rsidRPr="00C4019A">
              <w:rPr>
                <w:color w:val="FF0000"/>
                <w:sz w:val="22"/>
                <w:szCs w:val="22"/>
              </w:rPr>
              <w:t xml:space="preserve"> s vyhodnocením kódujících exonů 740 genů spojovaných s poruchami autistického spek</w:t>
            </w:r>
            <w:r w:rsidR="00C4019A" w:rsidRPr="00C4019A">
              <w:rPr>
                <w:color w:val="FF0000"/>
                <w:sz w:val="22"/>
                <w:szCs w:val="22"/>
              </w:rPr>
              <w:t>t</w:t>
            </w:r>
            <w:r w:rsidRPr="00C4019A">
              <w:rPr>
                <w:color w:val="FF0000"/>
                <w:sz w:val="22"/>
                <w:szCs w:val="22"/>
              </w:rPr>
              <w:t>ra: Verze_PAS_02_2024:</w:t>
            </w:r>
          </w:p>
          <w:p w:rsidR="0019730C" w:rsidRPr="00227221" w:rsidRDefault="0019730C" w:rsidP="0019730C">
            <w:pPr>
              <w:spacing w:before="120"/>
              <w:rPr>
                <w:sz w:val="22"/>
                <w:szCs w:val="22"/>
              </w:rPr>
            </w:pPr>
            <w:r w:rsidRPr="00C4019A">
              <w:rPr>
                <w:color w:val="FF0000"/>
                <w:sz w:val="22"/>
                <w:szCs w:val="22"/>
              </w:rPr>
              <w:t xml:space="preserve">Geny vyhodnocené ve virtuálním panelu: </w:t>
            </w:r>
            <w:r w:rsidRPr="00C4019A">
              <w:rPr>
                <w:i/>
                <w:color w:val="FF0000"/>
                <w:sz w:val="22"/>
                <w:szCs w:val="22"/>
              </w:rPr>
              <w:t xml:space="preserve">ABCA2, ABCD1, ACOX1, ACSL4, ACTB, ACTG1, ACY1, ADAR, ADGRL1, ADNP, ADSL, AFF2, AGTPBP1, AHI1, AIFM1, AIMP1, ALDH18A1, ALDH4A1, ALDH5A1, ALG1, ALG11, ALG12, ALG13, ALG2, ALG3, ALG6, ALKBH8, ALMS1, AMER1, AMT, ANK2, ANK3, ANKRD11, AP1S1, AP1S2, AP3B1, AP3B2, AP4B1, AP4E1, AP4M1, AP4S1, APC2, ARFGEF2, ARG1, ARHGEF9, ARID1A, ARID1B, ARPC4, ARX, ASAH1, ASCC3, ASH1L, ASPM, ASS1, ASXL1, ASXL3, ATL1, ATP13A2, ATP1A3, ATP2B1, ATP6AP2, ATP7A, ATP8A2, ATRX, AUH, AUTS2, B3GALNT2, BAZ2B, BBS1, BBS10, BBS12, BBS2, BBS4, BBS7, BBS9, BCKDK, BCL11A, BCOR, BCORL1, BCS1L, BRAF, BRPF1, BRWD3, BUB1B, C12orf57, CA2, CA8, CACNA1A, CACNA1C, CACNA1D, CACNA1G, CACNA1H, CACNA2D2, CACNA2D3, CAMK2A, CAMK2B, CAMK2G, CAMTA1, CARS1, CASK, CBS, CC2D1A, CC2D2A, CCDC22, CCDC88C, CDC42, CDH15, CDK13, CDK5RAP2, CDK8, CDKL5, CENPJ, CEP104, CEP290, CEP41, CEP57, CEP85L, CERT1, CIC, CLCN4, CLN3, CLN5, CLN6, CLN8, CLTC, CMIP, CNKSR2, CNNM2, CNOT3, CNTN4, CNTNAP2, COG5, COG7, COG8, COX10, CPLANE1, CPS1, CRADD, CRBN, CREBBP, CSNK2A1, CTBP1, CTC1, CTCF, CTNNB1, CTNND2, CTSA, CTSD, CUL3, CUL4B, CUX1, CUX2, CYB5R3, CYP27A1, CYP2U1, D2HGDH, DARS2, DBT, DCX, DDHD2, DDX3X, DDX6, DEAF1, DHCR24, DHCR7, DHDDS, DIP2B, DIP2C, DKC1, DLG3, DLG4, DLL1, DMD, DMPK, DNAJC6, DNM1, DNMT3A, DOCK3, DOCK7, </w:t>
            </w:r>
            <w:r w:rsidRPr="00C4019A">
              <w:rPr>
                <w:i/>
                <w:color w:val="FF0000"/>
                <w:sz w:val="22"/>
                <w:szCs w:val="22"/>
              </w:rPr>
              <w:lastRenderedPageBreak/>
              <w:t>DOCK8, DPH1, DPH2, DPP6, DPYD, DSCAM, DYM, DYNC1H1, DYRK1A, EBF3, EBP, EEF1A2, EFTUD2, EGF, EHMT1, EIF2S3, EIF3F, ELN, ELOVL4, ELP2, EP300, EPB41L1, ERBIN, ERCC2, ERCC3, ERCC5, ERCC6, ERCC8, ERLIN2, EXT2, EXTL3, EZH2, HYCC1, FAM50A, FBXL3, FBXO11, FBXW11, FBXW7, FERRY3, FGD1, FGF12, FGF13, FGF14, FGFR2, FGFR3, FKRP, FLNA, FMN2, FMR1, FOLR1, FOXG1, FOXP1, FOXP2, FOXRED1, FRMPD4, FTCD, FTO, FTSJ1, GABBR1, GABRA1, GABRA2, GABRB3, GABRD, GABRG2, GALE, GALNT2, GALT, GAMT, GATAD2B, GATM, GBA1, GDI1, GFAP, GFM1, GIGYF2, GJA5, GK, GLI3, GLRA2, GLUL, GLYCTK, GM2A, GMPPA, GMPPB, GNAO1, GNAQ, GNAS, GNB1, GNB5, GNPAT, GNPTAB, GNPTG, GPC3, GPHN, GRIA1, GRIA3, GRID2, GRIK2, GRIN1, GRIN2A, GRIN2B, GRIP1, GRM1, GUSB, HCCS,</w:t>
            </w:r>
            <w:r w:rsidRPr="0019730C">
              <w:rPr>
                <w:i/>
                <w:sz w:val="22"/>
                <w:szCs w:val="22"/>
              </w:rPr>
              <w:t xml:space="preserve"> </w:t>
            </w:r>
            <w:r w:rsidRPr="00C4019A">
              <w:rPr>
                <w:i/>
                <w:color w:val="FF0000"/>
                <w:sz w:val="22"/>
                <w:szCs w:val="22"/>
              </w:rPr>
              <w:t>HCFC1, HCN1, HDAC4, HDAC8, HECW2, HEPACAM, HERC1, HERC2, HESX1, HEXB, HIVEP2, HNF1B, HNMT, HNRNPC, HNRNPH2, HOXA1, HPRT1, HRAS, HSD17B10, HTRA2, HUWE1, CHAMP1, CHD2, CHD7, CHD8, CHRNA7, IARS1, IDS, IFNG, IFT27, IGF1, IGF1R, IKBKG, IL1RAPL1, ILF2, IMPA1, INTS6, IQSEC1, IQSEC2, IRF2BPL, IRX5, ITPR1, JARID2, KANSL1, KAT2B, KAT6A, KAT6B, KATNAL2, KCNA1, KCNA2, KCNA4, KCNB1, KCNJ10, KCNJ11, KCNK9, KCNMA1, KCNQ2, KCNQ3, KCNQ5, KCNT1, KCTD7, KDM4B, KDM5B, KDM5C, KDM6A, KDM6B, KIDINS220, KIF11, KIF1A, KIFBP, KIF4A, KIF5A, KIF7, KLHL15, KMT2A, KMT2B, KMT2C, KMT2D, KMT5B, KPTN, KRAS, L1CAM, LAMA2, LAMC3, LAMP2, LARGE1, LAS1L, LEO1, LIG4, LINGO1, LINS1, LMBRD2, LRP2, LRRK2, LYST, MADD, MAGEL2, MAGT1, MAN1B1, MAN2B1, MANBA, MAOA, MAT1A, MBD5, MBOAT7, MBTPS2, MCCC1, MCCC2, MCOLN1, MCPH1, MECP2, MED12, MED13, MED13L, MED17, MED23, MED25, MEF2C, MET, METTL23, METTL5, MFF, MFSD8, MGAT2, MID1, MKKS, MMADHC, MOCS2, MTFMT, MTHFR, MTOR, MTR, MTSS2, MYCN, MYO5A, MYT1L, NAA10, NAA15, NAA20, NAGA, NALCN, NBEA, NCKAP1, NDN, NDP, NDST1, NDUFA1, NDUFA6, NDUFAF1, NDUFAF3, NDUFAF4, NDUFAF5, NDUFB3, NDUFB9, NDUFS1, NDUFV1, NDUFV2, NEU1, NEXMIF, NF1, NFIB, NFIX, NGLY1, NHS, NIPBL, NKAP, NLGN1, NLGN3, NLGN4X, NONO, NPC1, NPC2, NR2F1, NRXN1, NSD1, NSDHL, NSUN2, NTNG1, NTRK2, NUBPL, NUDT2, OCA2, OCRL, OFD1, OGT, OPHN1, OTC, PACS1, PAFAH1B1, PAH, PAK3, PARK7, PAX6, PCDH19, PCNT, PDE4D, PDHA1, PDHX, PDSS1, PDZD8, PEX7, PGAP2, PGAP3, PGK1, PHF21A, PHF3, PHF6, PHF8, PHKA2, PHKG2, PIDD1, PIGA, PIGL, PIGO, PIGT, PIGV, PIK3CA, PLA2G6, PLP1, PMM2, PNKP, POGZ, POLR2A, POMGNT1, POMT1, POMT2, PORCN, PPM1D, PPP1CB, PPP2R1A, PPP2R5D, PPP3CA, PPT1, PQBP1, PRMT7, PRODH, PROKR2, PRPS1, PRRT2, PRSS12, PTEN, PTCHD1, PTPA, PTPN11, PURA, PUS7, PYCR1, RAB39B, RAC1, RAD21, RAI1, RANBP17, RBBP8, RBFOX1, RBM10, RELN, RERE, RFX7, RIMS1, RIMS2, RLIM, RORA, RPGRIP1L, RPL10, RPS23, RPS6KA3, RSRC1, RUSC2, SACS, SAMHD1, SATB1, SATB2, SCAPER, SCN1A, SCN1B, SCN2A, SCN3A, SCN8A, SCN9A, SDCCAG8, SEMA3E, SET, SETBP1, SETD2, SETD5, SGSH, SHANK2, SHANK3, SHOC2, SHROOM4, SIL1, SKI, SLC12A5, SLC16A2, SLC25A12, SLC25A13, SLC25A15, SLC25A22, SLC2A1, SLC2A2, SLC35C1, SLC45A1, SLC46A1, SLC4A4, SLC5A5, SLC6A1, SLC6A17, SLC6A4, SLC6A8, SLC9A6, SLC9A7, SLC9A9, SLITRK2, SLX4, SMAD4, SMARCA2, SMARCA4, SMARCB1, SMARCC2, SMC1A, SMC3, SMS, SNAP25, SNCA, SNIP1, SOBP, SON, SOS1, SOX10, SOX11, SOX2, SOX3, SOX5, SPAST, AFG2A, SPECC1L, SPR, SPRED1, SPTAN1, SQSTM1, SRCAP, SRD5A3, SRRM2, SRSF11, ST3GAL3, STAG1, STIL, STRA6, STXBP1, SUCLG1, SYN1, SYNGAP1, SYP, TAF1, TAF13, TAF2, TAF4, TANC2, TAOK1, TAOK2, TBC1D23, TBC1D24, TBCE, TBCK, TBL1XR1, TBR1, TBX1, TCF20, TCF4, TECPR2, TECR, TFE3, TGIF1, TH, THOC2, THRB, THUMPD1, TKT, TLK2, TMCO1, TMEM165, TMEM216, TMEM231, TMEM237, TMEM67, TMEM70, TMLHE, TNIK, TNPO2, TNRC6B, TPP1, TRAK1, TRAPPC10, TRAPPC9, TREM2, TRIO, TRIP12, TRMT1, TRRAP, TSC1, TSC2, TSPAN7, SKIC3, TTC8, TTI2, TUBA1A, TUBB2B, TUBB3, TUSC3, TWIST1, U2AF2, UBE2A, UBE3A, UBE3B, UBE4A, UBN2, UBR1, UCHL1, UNC80, UPB1, UPF3B, UROC1, USP15, USP27X, USP7, USP9X, VLDLR, VPS13B, VPS53, WAC, WARS1, WASHC4, WDFY3, WDR11, WDR45, WDR45B, WDR62, WDR81, WFS1, WWOX, YY1, ZBTB11, ZBTB16, ZBTB18, ZBTB20, ZBTB24, ZC3H14, ZC4H2, ZDHHC9, ZEB2, ZFYVE26, ZIC2, ZMYM3, ZMYND11, ZNF292, ZNF711.</w:t>
            </w:r>
          </w:p>
        </w:tc>
      </w:tr>
    </w:tbl>
    <w:p w:rsidR="004D4CFF" w:rsidRPr="004D4CFF" w:rsidRDefault="004D4CFF" w:rsidP="004D4CFF"/>
    <w:p w:rsidR="00194D8F" w:rsidRPr="00A57D7A" w:rsidRDefault="00194D8F" w:rsidP="00194D8F">
      <w:pPr>
        <w:tabs>
          <w:tab w:val="left" w:pos="0"/>
          <w:tab w:val="left" w:pos="2127"/>
          <w:tab w:val="left" w:pos="4536"/>
        </w:tabs>
        <w:spacing w:before="120" w:after="60"/>
        <w:ind w:left="1137" w:right="567" w:hanging="1137"/>
        <w:jc w:val="left"/>
        <w:rPr>
          <w:b/>
        </w:rPr>
      </w:pPr>
      <w:r w:rsidRPr="00A57D7A">
        <w:rPr>
          <w:b/>
        </w:rPr>
        <w:t>Vysvětlivky</w:t>
      </w:r>
      <w:r>
        <w:rPr>
          <w:b/>
        </w:rPr>
        <w:t>:</w:t>
      </w:r>
    </w:p>
    <w:p w:rsidR="00194D8F" w:rsidRDefault="00194D8F" w:rsidP="00194D8F">
      <w:pPr>
        <w:spacing w:before="120"/>
        <w:ind w:left="284" w:hanging="284"/>
        <w:rPr>
          <w:sz w:val="20"/>
        </w:rPr>
      </w:pPr>
      <w:r w:rsidRPr="00A57D7A">
        <w:rPr>
          <w:b/>
          <w:sz w:val="20"/>
          <w:vertAlign w:val="superscript"/>
        </w:rPr>
        <w:t>1</w:t>
      </w:r>
      <w:r>
        <w:rPr>
          <w:b/>
        </w:rPr>
        <w:tab/>
      </w:r>
      <w:r w:rsidRPr="00A57D7A">
        <w:rPr>
          <w:sz w:val="20"/>
        </w:rPr>
        <w:t>Zavedené stupně volnosti podle MPA 00-09-..</w:t>
      </w:r>
      <w:r>
        <w:rPr>
          <w:sz w:val="20"/>
        </w:rPr>
        <w:t xml:space="preserve">: </w:t>
      </w:r>
    </w:p>
    <w:p w:rsidR="00194D8F" w:rsidRDefault="00194D8F" w:rsidP="00194D8F">
      <w:pPr>
        <w:spacing w:before="120"/>
        <w:ind w:left="284"/>
        <w:rPr>
          <w:sz w:val="20"/>
        </w:rPr>
      </w:pPr>
      <w:r w:rsidRPr="00901251">
        <w:rPr>
          <w:sz w:val="20"/>
        </w:rPr>
        <w:t>A – Flexibilita týkající se dokumentovaného postupu vyšetření</w:t>
      </w:r>
      <w:r w:rsidR="005E67E8">
        <w:rPr>
          <w:sz w:val="20"/>
        </w:rPr>
        <w:t xml:space="preserve"> / odběru</w:t>
      </w:r>
    </w:p>
    <w:p w:rsidR="00194D8F" w:rsidRDefault="00194D8F" w:rsidP="00194D8F">
      <w:pPr>
        <w:spacing w:before="120"/>
        <w:ind w:firstLine="284"/>
        <w:rPr>
          <w:sz w:val="20"/>
        </w:rPr>
      </w:pPr>
      <w:r w:rsidRPr="00901251">
        <w:rPr>
          <w:sz w:val="20"/>
        </w:rPr>
        <w:t>B - Flexibilita týkající se techniky</w:t>
      </w:r>
    </w:p>
    <w:p w:rsidR="00194D8F" w:rsidRDefault="00194D8F" w:rsidP="00194D8F">
      <w:pPr>
        <w:spacing w:before="120"/>
        <w:ind w:firstLine="284"/>
        <w:rPr>
          <w:sz w:val="20"/>
        </w:rPr>
      </w:pPr>
      <w:r w:rsidRPr="00901251">
        <w:rPr>
          <w:sz w:val="20"/>
        </w:rPr>
        <w:t>C - Flexibilita týkající se analytů/parametrů</w:t>
      </w:r>
    </w:p>
    <w:p w:rsidR="00194D8F" w:rsidRDefault="00194D8F" w:rsidP="00194D8F">
      <w:pPr>
        <w:spacing w:before="120"/>
        <w:ind w:firstLine="284"/>
        <w:rPr>
          <w:sz w:val="20"/>
        </w:rPr>
      </w:pPr>
      <w:r w:rsidRPr="00901251">
        <w:rPr>
          <w:sz w:val="20"/>
        </w:rPr>
        <w:t xml:space="preserve">D - Flexibilita týkající </w:t>
      </w:r>
      <w:r w:rsidR="00022E7B">
        <w:rPr>
          <w:sz w:val="20"/>
        </w:rPr>
        <w:t xml:space="preserve">se </w:t>
      </w:r>
      <w:r w:rsidRPr="00901251">
        <w:rPr>
          <w:sz w:val="20"/>
        </w:rPr>
        <w:t>vyšetřovaného materiálu</w:t>
      </w:r>
    </w:p>
    <w:p w:rsidR="00194D8F" w:rsidRDefault="00194D8F" w:rsidP="00194D8F">
      <w:pPr>
        <w:spacing w:before="120"/>
        <w:ind w:left="284"/>
        <w:rPr>
          <w:sz w:val="20"/>
        </w:rPr>
      </w:pPr>
      <w:r>
        <w:rPr>
          <w:sz w:val="20"/>
        </w:rPr>
        <w:t>Není-li uveden žádný stupeň volnosti, nemůže laboratoř pro dané vyšetření uplatňovat flexibilní přístup k rozsahu akreditace.</w:t>
      </w:r>
    </w:p>
    <w:p w:rsidR="00C866FC" w:rsidRDefault="00C866FC" w:rsidP="00C866FC">
      <w:pPr>
        <w:spacing w:before="120"/>
        <w:ind w:left="284" w:hanging="284"/>
        <w:rPr>
          <w:sz w:val="20"/>
        </w:rPr>
      </w:pPr>
    </w:p>
    <w:p w:rsidR="00C866FC" w:rsidRDefault="00C866FC" w:rsidP="00C866FC">
      <w:pPr>
        <w:spacing w:before="120"/>
        <w:ind w:left="284" w:hanging="284"/>
        <w:rPr>
          <w:sz w:val="20"/>
        </w:rPr>
      </w:pPr>
      <w:r w:rsidRPr="004D1D5A">
        <w:rPr>
          <w:sz w:val="20"/>
        </w:rPr>
        <w:t>MLPA</w:t>
      </w:r>
      <w:r w:rsidRPr="004D1D5A">
        <w:rPr>
          <w:sz w:val="20"/>
        </w:rPr>
        <w:tab/>
      </w:r>
      <w:r>
        <w:rPr>
          <w:sz w:val="20"/>
        </w:rPr>
        <w:tab/>
      </w:r>
      <w:r w:rsidRPr="004D1D5A">
        <w:rPr>
          <w:sz w:val="20"/>
        </w:rPr>
        <w:t xml:space="preserve">Metoda multiplexní amplifikace sond závislá na </w:t>
      </w:r>
      <w:proofErr w:type="spellStart"/>
      <w:r w:rsidRPr="004D1D5A">
        <w:rPr>
          <w:sz w:val="20"/>
        </w:rPr>
        <w:t>ligaci</w:t>
      </w:r>
      <w:proofErr w:type="spellEnd"/>
      <w:r>
        <w:rPr>
          <w:sz w:val="20"/>
        </w:rPr>
        <w:tab/>
      </w:r>
    </w:p>
    <w:p w:rsidR="00C866FC" w:rsidRDefault="00C866FC" w:rsidP="00C866FC">
      <w:pPr>
        <w:spacing w:before="120"/>
        <w:ind w:left="284" w:hanging="284"/>
        <w:rPr>
          <w:sz w:val="20"/>
        </w:rPr>
      </w:pPr>
      <w:r>
        <w:rPr>
          <w:sz w:val="20"/>
        </w:rPr>
        <w:t>NGS-MPS</w:t>
      </w:r>
      <w:r>
        <w:rPr>
          <w:sz w:val="20"/>
        </w:rPr>
        <w:tab/>
        <w:t xml:space="preserve">Masivně paralelní </w:t>
      </w:r>
      <w:proofErr w:type="spellStart"/>
      <w:r>
        <w:rPr>
          <w:sz w:val="20"/>
        </w:rPr>
        <w:t>sekvenování</w:t>
      </w:r>
      <w:proofErr w:type="spellEnd"/>
      <w:r>
        <w:rPr>
          <w:sz w:val="20"/>
        </w:rPr>
        <w:t xml:space="preserve"> </w:t>
      </w:r>
    </w:p>
    <w:p w:rsidR="004D4CFF" w:rsidRDefault="004D4CFF" w:rsidP="004D4CFF">
      <w:pPr>
        <w:spacing w:before="120"/>
      </w:pPr>
    </w:p>
    <w:sectPr w:rsidR="004D4CFF" w:rsidSect="00A7261F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  <w:numStart w:val="4"/>
      </w:footnotePr>
      <w:pgSz w:w="11907" w:h="16840" w:code="9"/>
      <w:pgMar w:top="1134" w:right="567" w:bottom="1418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07B" w:rsidRDefault="009F107B">
      <w:r>
        <w:separator/>
      </w:r>
    </w:p>
  </w:endnote>
  <w:endnote w:type="continuationSeparator" w:id="0">
    <w:p w:rsidR="009F107B" w:rsidRDefault="009F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7E" w:rsidRDefault="0027607B">
    <w:r w:rsidRPr="0027607B">
      <w:rPr>
        <w:sz w:val="16"/>
        <w:szCs w:val="16"/>
      </w:rPr>
      <w:ptab w:relativeTo="margin" w:alignment="center" w:leader="none"/>
    </w:r>
    <w:r w:rsidR="00A7261F">
      <w:rPr>
        <w:sz w:val="16"/>
        <w:szCs w:val="16"/>
      </w:rPr>
      <w:t>11_01-P508a_M-20230101</w:t>
    </w:r>
    <w:r w:rsidRPr="0027607B">
      <w:rPr>
        <w:sz w:val="16"/>
        <w:szCs w:val="16"/>
      </w:rPr>
      <w:ptab w:relativeTo="margin" w:alignment="right" w:leader="none"/>
    </w:r>
    <w:r w:rsidRPr="0027607B">
      <w:rPr>
        <w:sz w:val="16"/>
        <w:szCs w:val="16"/>
      </w:rPr>
      <w:t xml:space="preserve">Stránka </w:t>
    </w:r>
    <w:r w:rsidR="00A5763D" w:rsidRPr="0027607B">
      <w:rPr>
        <w:b/>
        <w:bCs/>
        <w:sz w:val="16"/>
        <w:szCs w:val="16"/>
      </w:rPr>
      <w:fldChar w:fldCharType="begin"/>
    </w:r>
    <w:r w:rsidRPr="0027607B">
      <w:rPr>
        <w:b/>
        <w:bCs/>
        <w:sz w:val="16"/>
        <w:szCs w:val="16"/>
      </w:rPr>
      <w:instrText>PAGE  \* Arabic  \* MERGEFORMAT</w:instrText>
    </w:r>
    <w:r w:rsidR="00A5763D" w:rsidRPr="0027607B">
      <w:rPr>
        <w:b/>
        <w:bCs/>
        <w:sz w:val="16"/>
        <w:szCs w:val="16"/>
      </w:rPr>
      <w:fldChar w:fldCharType="separate"/>
    </w:r>
    <w:r w:rsidR="00333540">
      <w:rPr>
        <w:b/>
        <w:bCs/>
        <w:noProof/>
        <w:sz w:val="16"/>
        <w:szCs w:val="16"/>
      </w:rPr>
      <w:t>6</w:t>
    </w:r>
    <w:r w:rsidR="00A5763D" w:rsidRPr="0027607B">
      <w:rPr>
        <w:b/>
        <w:bCs/>
        <w:sz w:val="16"/>
        <w:szCs w:val="16"/>
      </w:rPr>
      <w:fldChar w:fldCharType="end"/>
    </w:r>
    <w:r w:rsidRPr="0027607B">
      <w:rPr>
        <w:sz w:val="16"/>
        <w:szCs w:val="16"/>
      </w:rPr>
      <w:t xml:space="preserve"> z </w:t>
    </w:r>
    <w:fldSimple w:instr="NUMPAGES  \* Arabic  \* MERGEFORMAT">
      <w:r w:rsidR="00333540" w:rsidRPr="00333540">
        <w:rPr>
          <w:b/>
          <w:bCs/>
          <w:noProof/>
          <w:sz w:val="16"/>
          <w:szCs w:val="16"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24" w:rsidRDefault="003D707F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:rsidR="00236524" w:rsidRDefault="00A5763D">
    <w:pPr>
      <w:spacing w:before="240"/>
      <w:jc w:val="right"/>
      <w:rPr>
        <w:sz w:val="14"/>
      </w:rPr>
    </w:pPr>
    <w:r>
      <w:rPr>
        <w:sz w:val="14"/>
      </w:rPr>
      <w:fldChar w:fldCharType="begin"/>
    </w:r>
    <w:r w:rsidR="003D707F">
      <w:rPr>
        <w:sz w:val="14"/>
      </w:rPr>
      <w:instrText xml:space="preserve"> SUBJECT </w:instrText>
    </w:r>
    <w:r>
      <w:rPr>
        <w:sz w:val="14"/>
      </w:rPr>
      <w:fldChar w:fldCharType="separate"/>
    </w:r>
    <w:r w:rsidR="009240E4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 w:rsidR="003D707F"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 w:rsidR="003D707F">
      <w:rPr>
        <w:sz w:val="14"/>
      </w:rPr>
      <w:instrText xml:space="preserve"> COMMENTS </w:instrText>
    </w:r>
    <w:r>
      <w:rPr>
        <w:sz w:val="14"/>
      </w:rPr>
      <w:fldChar w:fldCharType="separate"/>
    </w:r>
    <w:r w:rsidR="009240E4">
      <w:rPr>
        <w:sz w:val="14"/>
      </w:rPr>
      <w:t>P508_M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07B" w:rsidRDefault="009F107B">
      <w:r>
        <w:separator/>
      </w:r>
    </w:p>
  </w:footnote>
  <w:footnote w:type="continuationSeparator" w:id="0">
    <w:p w:rsidR="009F107B" w:rsidRDefault="009F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90" w:rsidRDefault="00BD6809" w:rsidP="00174015">
    <w:pPr>
      <w:tabs>
        <w:tab w:val="center" w:pos="4536"/>
      </w:tabs>
      <w:spacing w:after="60"/>
      <w:ind w:left="28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4062730</wp:posOffset>
          </wp:positionH>
          <wp:positionV relativeFrom="paragraph">
            <wp:posOffset>-155575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707F">
      <w:tab/>
    </w:r>
  </w:p>
  <w:p w:rsidR="0027607B" w:rsidRDefault="0027607B" w:rsidP="007E4D90">
    <w:pPr>
      <w:tabs>
        <w:tab w:val="center" w:pos="4536"/>
      </w:tabs>
      <w:spacing w:after="60"/>
      <w:jc w:val="center"/>
      <w:rPr>
        <w:b/>
        <w:sz w:val="28"/>
        <w:szCs w:val="28"/>
      </w:rPr>
    </w:pPr>
  </w:p>
  <w:p w:rsidR="00236524" w:rsidRDefault="0099151C" w:rsidP="007E4D90">
    <w:pPr>
      <w:tabs>
        <w:tab w:val="center" w:pos="4536"/>
      </w:tabs>
      <w:spacing w:after="60"/>
      <w:jc w:val="center"/>
      <w:rPr>
        <w:b/>
        <w:sz w:val="28"/>
        <w:szCs w:val="28"/>
      </w:rPr>
    </w:pPr>
    <w:r w:rsidRPr="0099151C">
      <w:rPr>
        <w:b/>
        <w:sz w:val="28"/>
        <w:szCs w:val="28"/>
      </w:rPr>
      <w:t>Seznam činností v rámci flexibilního rozsahu akreditace</w:t>
    </w:r>
  </w:p>
  <w:p w:rsidR="00174015" w:rsidRPr="0099151C" w:rsidRDefault="00174015" w:rsidP="007E4D90">
    <w:pPr>
      <w:tabs>
        <w:tab w:val="center" w:pos="4536"/>
      </w:tabs>
      <w:spacing w:after="60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24" w:rsidRDefault="003D707F">
    <w:pPr>
      <w:tabs>
        <w:tab w:val="center" w:pos="4536"/>
      </w:tabs>
      <w:spacing w:after="60"/>
    </w:pPr>
    <w:r>
      <w:tab/>
      <w:t>Příloha č. 1</w:t>
    </w:r>
  </w:p>
  <w:p w:rsidR="00236524" w:rsidRDefault="003D707F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3931D7C"/>
    <w:multiLevelType w:val="hybridMultilevel"/>
    <w:tmpl w:val="CC741B62"/>
    <w:lvl w:ilvl="0" w:tplc="CD2C88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5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7"/>
  </w:num>
  <w:num w:numId="7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  <w:rPr>
          <w:rFonts w:cs="Times New Roman"/>
        </w:rPr>
      </w:lvl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numFmt w:val="chicago"/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24"/>
    <w:rsid w:val="00022E7B"/>
    <w:rsid w:val="0006126A"/>
    <w:rsid w:val="000D1C59"/>
    <w:rsid w:val="0012222C"/>
    <w:rsid w:val="00174015"/>
    <w:rsid w:val="0017467C"/>
    <w:rsid w:val="00194D8F"/>
    <w:rsid w:val="00196F24"/>
    <w:rsid w:val="0019730C"/>
    <w:rsid w:val="001B0CAD"/>
    <w:rsid w:val="001E302B"/>
    <w:rsid w:val="001E7F57"/>
    <w:rsid w:val="00236524"/>
    <w:rsid w:val="00246C15"/>
    <w:rsid w:val="0027607B"/>
    <w:rsid w:val="002A169B"/>
    <w:rsid w:val="0031519F"/>
    <w:rsid w:val="00333540"/>
    <w:rsid w:val="00351527"/>
    <w:rsid w:val="003D707F"/>
    <w:rsid w:val="003F73D2"/>
    <w:rsid w:val="00401B50"/>
    <w:rsid w:val="00465769"/>
    <w:rsid w:val="00494015"/>
    <w:rsid w:val="004D4CFF"/>
    <w:rsid w:val="004E238A"/>
    <w:rsid w:val="004F57B7"/>
    <w:rsid w:val="00515A76"/>
    <w:rsid w:val="00525FC7"/>
    <w:rsid w:val="00543460"/>
    <w:rsid w:val="0056017C"/>
    <w:rsid w:val="005A3964"/>
    <w:rsid w:val="005B69B2"/>
    <w:rsid w:val="005E67E8"/>
    <w:rsid w:val="00665DCC"/>
    <w:rsid w:val="00681798"/>
    <w:rsid w:val="006A49C7"/>
    <w:rsid w:val="007167D7"/>
    <w:rsid w:val="00720E88"/>
    <w:rsid w:val="007331E0"/>
    <w:rsid w:val="00772A56"/>
    <w:rsid w:val="00790FDC"/>
    <w:rsid w:val="007E4D90"/>
    <w:rsid w:val="007F4068"/>
    <w:rsid w:val="0084637E"/>
    <w:rsid w:val="0085120E"/>
    <w:rsid w:val="00853BB6"/>
    <w:rsid w:val="008714EA"/>
    <w:rsid w:val="008A41D5"/>
    <w:rsid w:val="008F667A"/>
    <w:rsid w:val="00901251"/>
    <w:rsid w:val="009240E4"/>
    <w:rsid w:val="00971950"/>
    <w:rsid w:val="0099151C"/>
    <w:rsid w:val="009F107B"/>
    <w:rsid w:val="00A5763D"/>
    <w:rsid w:val="00A57D7A"/>
    <w:rsid w:val="00A718B4"/>
    <w:rsid w:val="00A7261F"/>
    <w:rsid w:val="00AB5DDF"/>
    <w:rsid w:val="00AC695E"/>
    <w:rsid w:val="00B10029"/>
    <w:rsid w:val="00B4215B"/>
    <w:rsid w:val="00B65F3E"/>
    <w:rsid w:val="00BD6809"/>
    <w:rsid w:val="00C4019A"/>
    <w:rsid w:val="00C866FC"/>
    <w:rsid w:val="00CC4564"/>
    <w:rsid w:val="00CE1A72"/>
    <w:rsid w:val="00D326D6"/>
    <w:rsid w:val="00D418D9"/>
    <w:rsid w:val="00D42890"/>
    <w:rsid w:val="00D75D93"/>
    <w:rsid w:val="00DF7A77"/>
    <w:rsid w:val="00E3773F"/>
    <w:rsid w:val="00E4000E"/>
    <w:rsid w:val="00E771A5"/>
    <w:rsid w:val="00F03704"/>
    <w:rsid w:val="00F561D6"/>
    <w:rsid w:val="00F85698"/>
    <w:rsid w:val="00F9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Baud.CAI.Accreditation.CertificateAttachmen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C8BFAB4"/>
  <w15:docId w15:val="{7DF89876-6E89-4458-80E8-9EC59B95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763D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5763D"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A5763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5763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A5763D"/>
    <w:rPr>
      <w:rFonts w:cs="Times New Roman"/>
      <w:b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A5763D"/>
    <w:pPr>
      <w:ind w:left="709" w:hanging="709"/>
    </w:pPr>
    <w:rPr>
      <w:b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5763D"/>
    <w:rPr>
      <w:rFonts w:cs="Times New Roman"/>
      <w:sz w:val="24"/>
    </w:rPr>
  </w:style>
  <w:style w:type="paragraph" w:styleId="Nzev">
    <w:name w:val="Title"/>
    <w:basedOn w:val="Normln"/>
    <w:link w:val="NzevChar"/>
    <w:uiPriority w:val="10"/>
    <w:qFormat/>
    <w:rsid w:val="00A5763D"/>
    <w:pPr>
      <w:spacing w:before="120" w:after="12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locked/>
    <w:rsid w:val="00A5763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A5763D"/>
    <w:pPr>
      <w:spacing w:before="120" w:after="120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5763D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A576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5763D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A576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E4D90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A5763D"/>
    <w:pPr>
      <w:spacing w:after="120"/>
      <w:ind w:left="705" w:hanging="705"/>
      <w:jc w:val="left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5763D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A576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5763D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rsid w:val="00A5763D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5763D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A5763D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A5763D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39"/>
    <w:rsid w:val="00A5763D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A5763D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5763D"/>
    <w:rPr>
      <w:rFonts w:ascii="Segoe UI" w:hAnsi="Segoe UI" w:cs="Segoe U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CF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99151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151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9151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15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51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7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zsah_x0020_platnosti xmlns="e8bd6d70-59cb-4639-abaa-3c4a7c2b8601"/>
    <Platnost_x0020_od xmlns="e9448448-c377-45fe-89f5-01fda98909d0" xsi:nil="true"/>
    <Schvalovatel xmlns="e9448448-c377-45fe-89f5-01fda98909d0">001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 xsi:nil="true"/>
    <_x00da__x010d_innost_x0020_od xmlns="e9448448-c377-45fe-89f5-01fda98909d0" xsi:nil="true"/>
    <Pozn_x00e1_mka xmlns="e8bd6d70-59cb-4639-abaa-3c4a7c2b8601" xsi:nil="true"/>
    <Typ_x0020__x0158_D xmlns="e9448448-c377-45fe-89f5-01fda98909d0" xsi:nil="true"/>
    <Zpracovatel xmlns="e8bd6d70-59cb-4639-abaa-3c4a7c2b8601">
      <Value>402</Value>
    </Zpracovatel>
    <Ozna_x010d_en_x00ed_ xmlns="e9448448-c377-45fe-89f5-01fda98909d0" xsi:nil="true"/>
    <Platnost xmlns="e8bd6d70-59cb-4639-abaa-3c4a7c2b86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4308E-2032-439C-AC1C-032233732A85}">
  <ds:schemaRefs>
    <ds:schemaRef ds:uri="http://schemas.microsoft.com/office/2006/metadata/properties"/>
    <ds:schemaRef ds:uri="http://schemas.microsoft.com/office/infopath/2007/PartnerControls"/>
    <ds:schemaRef ds:uri="e8bd6d70-59cb-4639-abaa-3c4a7c2b8601"/>
    <ds:schemaRef ds:uri="e9448448-c377-45fe-89f5-01fda98909d0"/>
  </ds:schemaRefs>
</ds:datastoreItem>
</file>

<file path=customXml/itemProps2.xml><?xml version="1.0" encoding="utf-8"?>
<ds:datastoreItem xmlns:ds="http://schemas.openxmlformats.org/officeDocument/2006/customXml" ds:itemID="{9127518D-AE6B-4A06-B0EC-7D1B674BF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BD00B-86A6-45A3-AC18-32F61EDB0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2395</Words>
  <Characters>15038</Characters>
  <Application>Microsoft Office Word</Application>
  <DocSecurity>0</DocSecurity>
  <Lines>125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3</vt:lpstr>
    </vt:vector>
  </TitlesOfParts>
  <Company>ČIA</Company>
  <LinksUpToDate>false</LinksUpToDate>
  <CharactersWithSpaces>17399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11_01</dc:subject>
  <dc:creator>Christov Kiril</dc:creator>
  <cp:keywords/>
  <dc:description>P508_M</dc:description>
  <cp:lastModifiedBy>Šafka Brožková 2648f</cp:lastModifiedBy>
  <cp:revision>5</cp:revision>
  <cp:lastPrinted>2024-02-26T09:39:00Z</cp:lastPrinted>
  <dcterms:created xsi:type="dcterms:W3CDTF">2024-03-15T14:21:00Z</dcterms:created>
  <dcterms:modified xsi:type="dcterms:W3CDTF">2024-03-20T12:42:00Z</dcterms:modified>
  <cp:category>Dokumenty k akci SŘ (ActionPlanId)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Dokumenty k akci SŘ (ActionPlanId)</vt:lpwstr>
  </property>
  <property fmtid="{D5CDD505-2E9C-101B-9397-08002B2CF9AE}" pid="7" name="UserCategory">
    <vt:lpwstr>ŘD 11</vt:lpwstr>
  </property>
  <property fmtid="{D5CDD505-2E9C-101B-9397-08002B2CF9AE}" pid="8" name="Schvalující">
    <vt:lpwstr>001</vt:lpwstr>
  </property>
  <property fmtid="{D5CDD505-2E9C-101B-9397-08002B2CF9AE}" pid="9" name="Vyhledat">
    <vt:lpwstr/>
  </property>
  <property fmtid="{D5CDD505-2E9C-101B-9397-08002B2CF9AE}" pid="10" name="SŘD">
    <vt:lpwstr>03_Formuláře a vzory akreditace</vt:lpwstr>
  </property>
  <property fmtid="{D5CDD505-2E9C-101B-9397-08002B2CF9AE}" pid="11" name="ŘD">
    <vt:lpwstr>03_Proces akreditace</vt:lpwstr>
  </property>
  <property fmtid="{D5CDD505-2E9C-101B-9397-08002B2CF9AE}" pid="12" name="Klíčová slova">
    <vt:lpwstr/>
  </property>
  <property fmtid="{D5CDD505-2E9C-101B-9397-08002B2CF9AE}" pid="13" name="Oblast">
    <vt:lpwstr>M</vt:lpwstr>
  </property>
  <property fmtid="{D5CDD505-2E9C-101B-9397-08002B2CF9AE}" pid="14" name="Priorita na webu">
    <vt:lpwstr>330</vt:lpwstr>
  </property>
  <property fmtid="{D5CDD505-2E9C-101B-9397-08002B2CF9AE}" pid="15" name="WebCategory">
    <vt:lpwstr>;#4 EVP;#17 M;#</vt:lpwstr>
  </property>
  <property fmtid="{D5CDD505-2E9C-101B-9397-08002B2CF9AE}" pid="16" name="b_template">
    <vt:lpwstr>20180920</vt:lpwstr>
  </property>
  <property fmtid="{D5CDD505-2E9C-101B-9397-08002B2CF9AE}" pid="17" name="Označení dokumentu">
    <vt:lpwstr>11_01-P508_M</vt:lpwstr>
  </property>
  <property fmtid="{D5CDD505-2E9C-101B-9397-08002B2CF9AE}" pid="18" name="Název dokumentu">
    <vt:lpwstr>Příloha č. 3</vt:lpwstr>
  </property>
  <property fmtid="{D5CDD505-2E9C-101B-9397-08002B2CF9AE}" pid="19" name="Vedoucí skupiny kontrolujících">
    <vt:lpwstr/>
  </property>
  <property fmtid="{D5CDD505-2E9C-101B-9397-08002B2CF9AE}" pid="20" name="ValidTo">
    <vt:lpwstr/>
  </property>
  <property fmtid="{D5CDD505-2E9C-101B-9397-08002B2CF9AE}" pid="21" name="WFComment">
    <vt:lpwstr/>
  </property>
  <property fmtid="{D5CDD505-2E9C-101B-9397-08002B2CF9AE}" pid="22" name="Kontrolující">
    <vt:lpwstr/>
  </property>
  <property fmtid="{D5CDD505-2E9C-101B-9397-08002B2CF9AE}" pid="23" name="VPS">
    <vt:lpwstr>1</vt:lpwstr>
  </property>
  <property fmtid="{D5CDD505-2E9C-101B-9397-08002B2CF9AE}" pid="24" name="ContentTypeId">
    <vt:lpwstr>0x010100B3AD047E1A7F234CAA82F99B68C6AD48</vt:lpwstr>
  </property>
  <property fmtid="{D5CDD505-2E9C-101B-9397-08002B2CF9AE}" pid="25" name="Order">
    <vt:r8>8300</vt:r8>
  </property>
  <property fmtid="{D5CDD505-2E9C-101B-9397-08002B2CF9AE}" pid="26" name="FileDirRef">
    <vt:lpwstr>nastaveni/Templates</vt:lpwstr>
  </property>
  <property fmtid="{D5CDD505-2E9C-101B-9397-08002B2CF9AE}" pid="27" name="FSObjType">
    <vt:lpwstr>0</vt:lpwstr>
  </property>
  <property fmtid="{D5CDD505-2E9C-101B-9397-08002B2CF9AE}" pid="28" name="FileLeafRef">
    <vt:lpwstr>11_01-P508_M Příloha 3 SŘ 20130510.docx</vt:lpwstr>
  </property>
</Properties>
</file>