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1AE09" w14:textId="77777777" w:rsidR="00AD6D44" w:rsidRPr="00772BB3" w:rsidRDefault="00AD6D44" w:rsidP="005B67DE">
      <w:pPr>
        <w:spacing w:line="360" w:lineRule="auto"/>
        <w:jc w:val="both"/>
        <w:rPr>
          <w:rFonts w:ascii="Times New Roman" w:hAnsi="Times New Roman"/>
          <w:b/>
        </w:rPr>
      </w:pPr>
      <w:r w:rsidRPr="002E3DFE">
        <w:rPr>
          <w:rFonts w:ascii="Times New Roman" w:hAnsi="Times New Roman"/>
          <w:b/>
        </w:rPr>
        <w:t>Přehled poskytovaných vyšetření</w:t>
      </w:r>
      <w:r>
        <w:rPr>
          <w:rFonts w:ascii="Times New Roman" w:hAnsi="Times New Roman"/>
          <w:b/>
        </w:rPr>
        <w:t xml:space="preserve"> v Neurogenetické laboratoři:</w:t>
      </w:r>
    </w:p>
    <w:p w14:paraId="639E8B59" w14:textId="77777777" w:rsidR="00AD6D44" w:rsidRPr="003B5093" w:rsidRDefault="00AD6D44" w:rsidP="003B5093">
      <w:pPr>
        <w:rPr>
          <w:rFonts w:ascii="Times New Roman" w:hAnsi="Times New Roman"/>
        </w:rPr>
      </w:pPr>
      <w:r w:rsidRPr="003B5093">
        <w:rPr>
          <w:rFonts w:ascii="Times New Roman" w:hAnsi="Times New Roman"/>
        </w:rPr>
        <w:t>Laboratoř sama nezajišťuje odběr biologického materiálu. K dalším analýzám jsou přijímány tyto typy vzorků:</w:t>
      </w:r>
    </w:p>
    <w:p w14:paraId="5454CDBE" w14:textId="77777777" w:rsidR="00AD6D44" w:rsidRPr="003B5093" w:rsidRDefault="00AD6D44" w:rsidP="003B5093">
      <w:pPr>
        <w:pStyle w:val="Odstavecseseznamem"/>
        <w:numPr>
          <w:ilvl w:val="0"/>
          <w:numId w:val="10"/>
        </w:numPr>
        <w:spacing w:after="0" w:line="360" w:lineRule="auto"/>
        <w:ind w:left="1293" w:hanging="357"/>
        <w:contextualSpacing w:val="0"/>
        <w:rPr>
          <w:rFonts w:ascii="Times New Roman" w:hAnsi="Times New Roman"/>
        </w:rPr>
      </w:pPr>
      <w:r w:rsidRPr="003B5093">
        <w:rPr>
          <w:rFonts w:ascii="Times New Roman" w:hAnsi="Times New Roman"/>
        </w:rPr>
        <w:t>periferní nesrážlivá krev</w:t>
      </w:r>
      <w:r>
        <w:rPr>
          <w:rFonts w:ascii="Times New Roman" w:hAnsi="Times New Roman"/>
        </w:rPr>
        <w:t xml:space="preserve"> (odběr do zkumavek s obsahem </w:t>
      </w:r>
      <w:r w:rsidRPr="003B5093">
        <w:rPr>
          <w:rFonts w:ascii="Times New Roman" w:hAnsi="Times New Roman"/>
        </w:rPr>
        <w:t>K2EDTA nebo K3EDTA)</w:t>
      </w:r>
    </w:p>
    <w:p w14:paraId="5FB255CF" w14:textId="77777777" w:rsidR="00AD6D44" w:rsidRDefault="00AD6D44" w:rsidP="003B5093">
      <w:pPr>
        <w:pStyle w:val="Odstavecseseznamem"/>
        <w:numPr>
          <w:ilvl w:val="0"/>
          <w:numId w:val="9"/>
        </w:numPr>
        <w:spacing w:after="0" w:line="360" w:lineRule="auto"/>
        <w:ind w:left="1293" w:hanging="357"/>
        <w:rPr>
          <w:rFonts w:ascii="Times New Roman" w:hAnsi="Times New Roman"/>
        </w:rPr>
      </w:pPr>
      <w:r w:rsidRPr="003B5093">
        <w:rPr>
          <w:rFonts w:ascii="Times New Roman" w:hAnsi="Times New Roman"/>
        </w:rPr>
        <w:t>izolovaná DNA</w:t>
      </w:r>
    </w:p>
    <w:p w14:paraId="5792DA30" w14:textId="77777777" w:rsidR="00AD6D44" w:rsidRDefault="00AD6D44" w:rsidP="005C100E">
      <w:pPr>
        <w:spacing w:after="0" w:line="360" w:lineRule="auto"/>
        <w:jc w:val="both"/>
        <w:rPr>
          <w:rFonts w:ascii="Times New Roman" w:hAnsi="Times New Roman"/>
        </w:rPr>
      </w:pPr>
      <w:r w:rsidRPr="005C100E">
        <w:rPr>
          <w:rFonts w:ascii="Times New Roman" w:hAnsi="Times New Roman"/>
        </w:rPr>
        <w:t>Termíny vyhotovení vyšetření</w:t>
      </w:r>
      <w:r>
        <w:rPr>
          <w:rFonts w:ascii="Times New Roman" w:hAnsi="Times New Roman"/>
        </w:rPr>
        <w:t>,</w:t>
      </w:r>
      <w:r w:rsidRPr="005C100E">
        <w:rPr>
          <w:rFonts w:ascii="Times New Roman" w:hAnsi="Times New Roman"/>
        </w:rPr>
        <w:t xml:space="preserve"> tj. časový interval od dodání vzorku do laboratoře do doby uvolnění výsledku vyšetření, se pro jednotlivé diagnózy liší dle povahy požadovaného vyšetření, viz níže.</w:t>
      </w:r>
    </w:p>
    <w:p w14:paraId="37C9442C" w14:textId="77777777" w:rsidR="00AD6D44" w:rsidRDefault="00AD6D44" w:rsidP="00C20FCE"/>
    <w:p w14:paraId="3F491291" w14:textId="77777777" w:rsidR="00AD6D44" w:rsidRPr="00C20FCE" w:rsidRDefault="00AD6D44" w:rsidP="00C20FCE">
      <w:pPr>
        <w:spacing w:line="360" w:lineRule="auto"/>
        <w:jc w:val="both"/>
        <w:rPr>
          <w:rFonts w:ascii="Times New Roman" w:hAnsi="Times New Roman"/>
          <w:b/>
        </w:rPr>
      </w:pPr>
      <w:r w:rsidRPr="00C20FCE">
        <w:rPr>
          <w:rFonts w:ascii="Times New Roman" w:hAnsi="Times New Roman"/>
          <w:b/>
        </w:rPr>
        <w:t>Vyšetření v režimu STATIM</w:t>
      </w:r>
    </w:p>
    <w:p w14:paraId="715A228F" w14:textId="77777777" w:rsidR="00AD6D44" w:rsidRPr="003D305E" w:rsidRDefault="00AD6D44" w:rsidP="00C20FCE">
      <w:pPr>
        <w:spacing w:line="360" w:lineRule="auto"/>
        <w:jc w:val="both"/>
        <w:rPr>
          <w:rFonts w:ascii="Times New Roman" w:hAnsi="Times New Roman"/>
        </w:rPr>
      </w:pPr>
      <w:r w:rsidRPr="00C20FCE">
        <w:rPr>
          <w:rFonts w:ascii="Times New Roman" w:hAnsi="Times New Roman"/>
        </w:rPr>
        <w:t xml:space="preserve">Laboratoř standardně neprovádí STATIM vyšetření. Pokud je u konkrétního pacienta nutné provést </w:t>
      </w:r>
      <w:r w:rsidRPr="001625A4">
        <w:rPr>
          <w:rFonts w:ascii="Times New Roman" w:hAnsi="Times New Roman"/>
        </w:rPr>
        <w:t xml:space="preserve">vyšetření ve zrychleném režimu, je třeba toto oznámit předem telefonicky na čísle </w:t>
      </w:r>
      <w:r w:rsidR="007C6F0C" w:rsidRPr="001625A4">
        <w:rPr>
          <w:rFonts w:ascii="Times New Roman" w:hAnsi="Times New Roman"/>
        </w:rPr>
        <w:t xml:space="preserve">+420 </w:t>
      </w:r>
      <w:r w:rsidR="007E5358" w:rsidRPr="001625A4">
        <w:rPr>
          <w:rFonts w:ascii="Times New Roman" w:hAnsi="Times New Roman"/>
        </w:rPr>
        <w:t>22</w:t>
      </w:r>
      <w:r w:rsidR="007C6F0C" w:rsidRPr="001625A4">
        <w:rPr>
          <w:rFonts w:ascii="Times New Roman" w:hAnsi="Times New Roman"/>
        </w:rPr>
        <w:t> </w:t>
      </w:r>
      <w:r w:rsidR="007E5358" w:rsidRPr="001625A4">
        <w:rPr>
          <w:rFonts w:ascii="Times New Roman" w:hAnsi="Times New Roman"/>
        </w:rPr>
        <w:t>443</w:t>
      </w:r>
      <w:r w:rsidR="007C6F0C" w:rsidRPr="001625A4">
        <w:rPr>
          <w:rFonts w:ascii="Times New Roman" w:hAnsi="Times New Roman"/>
        </w:rPr>
        <w:t xml:space="preserve"> </w:t>
      </w:r>
      <w:r w:rsidR="007E5358" w:rsidRPr="001625A4">
        <w:rPr>
          <w:rFonts w:ascii="Times New Roman" w:hAnsi="Times New Roman"/>
        </w:rPr>
        <w:t xml:space="preserve">6788 </w:t>
      </w:r>
      <w:r w:rsidRPr="001625A4">
        <w:rPr>
          <w:rFonts w:ascii="Times New Roman" w:hAnsi="Times New Roman"/>
        </w:rPr>
        <w:t xml:space="preserve">a skutečnost označit i v žádance (viz kolonka STATIM). STATIM vyšetření je možné provést pro nabízená vyšetření s výjimkou NGS vyšetření pomocí panelů a exomového vyšetření. Doba odezvy je v případě STATIM vyšetření co nejkratší od doručení vzorku a je upřesněna při telefonické domluvě. Po kontrole je možné výsledky nahlásit </w:t>
      </w:r>
      <w:r w:rsidRPr="003D305E">
        <w:rPr>
          <w:rFonts w:ascii="Times New Roman" w:hAnsi="Times New Roman"/>
        </w:rPr>
        <w:t xml:space="preserve">indikujícímu lékaři telefonicky (dle povahy vyšetření). Po telefonickém nahlášení je výsledek v tištěné formě předán žadateli standardní cestou pro předávání tištěných výsledků. </w:t>
      </w:r>
    </w:p>
    <w:p w14:paraId="29ECB8A5" w14:textId="77777777" w:rsidR="00AD6D44" w:rsidRPr="005C100E" w:rsidRDefault="00AD6D44" w:rsidP="005C100E">
      <w:pPr>
        <w:spacing w:after="0" w:line="360" w:lineRule="auto"/>
        <w:jc w:val="both"/>
        <w:rPr>
          <w:rFonts w:ascii="Times New Roman" w:hAnsi="Times New Roman"/>
        </w:rPr>
      </w:pPr>
    </w:p>
    <w:p w14:paraId="038301FA" w14:textId="77777777" w:rsidR="0013431F" w:rsidRPr="0013431F" w:rsidRDefault="0013431F" w:rsidP="0013431F">
      <w:pPr>
        <w:spacing w:after="240" w:line="360" w:lineRule="auto"/>
        <w:jc w:val="both"/>
        <w:textAlignment w:val="baseline"/>
        <w:rPr>
          <w:rFonts w:ascii="Times New Roman" w:eastAsia="Times New Roman" w:hAnsi="Times New Roman"/>
          <w:b/>
          <w:lang w:eastAsia="cs-CZ"/>
        </w:rPr>
      </w:pPr>
      <w:r w:rsidRPr="0013431F">
        <w:rPr>
          <w:rFonts w:ascii="Times New Roman" w:eastAsia="Times New Roman" w:hAnsi="Times New Roman"/>
          <w:b/>
          <w:lang w:eastAsia="cs-CZ"/>
        </w:rPr>
        <w:t>P</w:t>
      </w:r>
      <w:r w:rsidR="00C547B4">
        <w:rPr>
          <w:rFonts w:ascii="Times New Roman" w:eastAsia="Times New Roman" w:hAnsi="Times New Roman"/>
          <w:b/>
          <w:lang w:eastAsia="cs-CZ"/>
        </w:rPr>
        <w:t xml:space="preserve">řehled nabízených </w:t>
      </w:r>
      <w:r w:rsidRPr="0013431F">
        <w:rPr>
          <w:rFonts w:ascii="Times New Roman" w:eastAsia="Times New Roman" w:hAnsi="Times New Roman"/>
          <w:b/>
          <w:lang w:eastAsia="cs-CZ"/>
        </w:rPr>
        <w:t>vyšetření</w:t>
      </w:r>
    </w:p>
    <w:p w14:paraId="53EF7F21" w14:textId="77777777" w:rsidR="005732F2" w:rsidRDefault="0013431F" w:rsidP="0013431F">
      <w:pPr>
        <w:spacing w:after="240" w:line="360" w:lineRule="auto"/>
        <w:jc w:val="both"/>
        <w:textAlignment w:val="baseline"/>
        <w:rPr>
          <w:rFonts w:ascii="Times New Roman" w:eastAsia="Times New Roman" w:hAnsi="Times New Roman"/>
          <w:lang w:eastAsia="cs-CZ"/>
        </w:rPr>
      </w:pPr>
      <w:r w:rsidRPr="0013431F">
        <w:rPr>
          <w:rFonts w:ascii="Times New Roman" w:eastAsia="Times New Roman" w:hAnsi="Times New Roman"/>
          <w:lang w:eastAsia="cs-CZ"/>
        </w:rPr>
        <w:t xml:space="preserve">Pomocí vyšetření DNA lze uvažovanou diagnózu potvrdit, ale v zásadě jí není možné vyloučit. Toto pravidlo platí pro jakékoliv genetické onemocnění. Cesta k nalezení správné diagnózy je mnohdy velmi dlouhá, se souhlasem pacienta proto uchováváme genetický materiál u nás v laboratoři pro další možná vyšetření </w:t>
      </w:r>
      <w:r>
        <w:rPr>
          <w:rFonts w:ascii="Times New Roman" w:eastAsia="Times New Roman" w:hAnsi="Times New Roman"/>
          <w:lang w:eastAsia="cs-CZ"/>
        </w:rPr>
        <w:t>v</w:t>
      </w:r>
      <w:r w:rsidRPr="0013431F">
        <w:rPr>
          <w:rFonts w:ascii="Times New Roman" w:eastAsia="Times New Roman" w:hAnsi="Times New Roman"/>
          <w:lang w:eastAsia="cs-CZ"/>
        </w:rPr>
        <w:t> budoucnu.</w:t>
      </w:r>
    </w:p>
    <w:p w14:paraId="650D475C" w14:textId="5F49A45B" w:rsidR="008F63E8" w:rsidRPr="0048471F" w:rsidRDefault="005732F2" w:rsidP="005732F2">
      <w:pPr>
        <w:spacing w:after="240" w:line="360" w:lineRule="auto"/>
        <w:jc w:val="both"/>
        <w:textAlignment w:val="baseline"/>
        <w:rPr>
          <w:rFonts w:ascii="Times New Roman" w:eastAsia="Times New Roman" w:hAnsi="Times New Roman"/>
          <w:lang w:eastAsia="cs-CZ"/>
        </w:rPr>
      </w:pPr>
      <w:r w:rsidRPr="0048471F">
        <w:rPr>
          <w:rFonts w:ascii="Times New Roman" w:eastAsia="Times New Roman" w:hAnsi="Times New Roman"/>
          <w:lang w:eastAsia="cs-CZ"/>
        </w:rPr>
        <w:t xml:space="preserve">Laboratoř uplatňuje flexibilní přístup k rozsahu akreditace. </w:t>
      </w:r>
      <w:r w:rsidR="00E434C7" w:rsidRPr="0048471F">
        <w:rPr>
          <w:rFonts w:ascii="Times New Roman" w:eastAsia="Times New Roman" w:hAnsi="Times New Roman"/>
          <w:lang w:eastAsia="cs-CZ"/>
        </w:rPr>
        <w:t>Žadatelé o vyšetření jsou seznámen</w:t>
      </w:r>
      <w:r w:rsidR="00F61546" w:rsidRPr="0048471F">
        <w:rPr>
          <w:rFonts w:ascii="Times New Roman" w:eastAsia="Times New Roman" w:hAnsi="Times New Roman"/>
          <w:lang w:eastAsia="cs-CZ"/>
        </w:rPr>
        <w:t>i</w:t>
      </w:r>
      <w:r w:rsidR="00E434C7" w:rsidRPr="0048471F">
        <w:rPr>
          <w:rFonts w:ascii="Times New Roman" w:eastAsia="Times New Roman" w:hAnsi="Times New Roman"/>
          <w:lang w:eastAsia="cs-CZ"/>
        </w:rPr>
        <w:t xml:space="preserve"> s</w:t>
      </w:r>
      <w:r w:rsidR="0081719B" w:rsidRPr="0048471F">
        <w:rPr>
          <w:rFonts w:ascii="Times New Roman" w:eastAsia="Times New Roman" w:hAnsi="Times New Roman"/>
          <w:lang w:eastAsia="cs-CZ"/>
        </w:rPr>
        <w:t xml:space="preserve"> možnost</w:t>
      </w:r>
      <w:r w:rsidR="00E434C7" w:rsidRPr="0048471F">
        <w:rPr>
          <w:rFonts w:ascii="Times New Roman" w:eastAsia="Times New Roman" w:hAnsi="Times New Roman"/>
          <w:lang w:eastAsia="cs-CZ"/>
        </w:rPr>
        <w:t>m</w:t>
      </w:r>
      <w:r w:rsidR="0081719B" w:rsidRPr="0048471F">
        <w:rPr>
          <w:rFonts w:ascii="Times New Roman" w:eastAsia="Times New Roman" w:hAnsi="Times New Roman"/>
          <w:lang w:eastAsia="cs-CZ"/>
        </w:rPr>
        <w:t xml:space="preserve">i flexibilního rozsahu akreditace uvedením ve formuláři ČIA </w:t>
      </w:r>
      <w:r w:rsidR="009C4845" w:rsidRPr="0048471F">
        <w:rPr>
          <w:rFonts w:ascii="Times New Roman" w:eastAsia="Times New Roman" w:hAnsi="Times New Roman"/>
          <w:b/>
          <w:i/>
          <w:lang w:eastAsia="cs-CZ"/>
        </w:rPr>
        <w:t>11_01-P508_M</w:t>
      </w:r>
      <w:r w:rsidR="0081719B" w:rsidRPr="0048471F">
        <w:rPr>
          <w:rFonts w:ascii="Times New Roman" w:eastAsia="Times New Roman" w:hAnsi="Times New Roman"/>
          <w:b/>
          <w:i/>
          <w:lang w:eastAsia="cs-CZ"/>
        </w:rPr>
        <w:t>_Seznam činností v rámci flexibilního rozsahu</w:t>
      </w:r>
      <w:r w:rsidR="0081719B" w:rsidRPr="0048471F">
        <w:rPr>
          <w:rFonts w:ascii="Times New Roman" w:eastAsia="Times New Roman" w:hAnsi="Times New Roman"/>
          <w:lang w:eastAsia="cs-CZ"/>
        </w:rPr>
        <w:t xml:space="preserve"> vždy v aktuální formě na stránkách</w:t>
      </w:r>
      <w:r w:rsidR="008F63E8" w:rsidRPr="0048471F">
        <w:rPr>
          <w:rFonts w:ascii="Times New Roman" w:eastAsia="Times New Roman" w:hAnsi="Times New Roman"/>
          <w:lang w:eastAsia="cs-CZ"/>
        </w:rPr>
        <w:t xml:space="preserve"> </w:t>
      </w:r>
      <w:hyperlink r:id="rId8" w:history="1">
        <w:r w:rsidR="0048471F" w:rsidRPr="0048471F">
          <w:rPr>
            <w:rStyle w:val="Hypertextovodkaz"/>
            <w:rFonts w:ascii="Times New Roman" w:eastAsia="Times New Roman" w:hAnsi="Times New Roman"/>
            <w:lang w:eastAsia="cs-CZ"/>
          </w:rPr>
          <w:t>https://www.fnmotol.cz/kliniky-a-ambulance/neurogeneticka-laborator</w:t>
        </w:r>
      </w:hyperlink>
      <w:r w:rsidR="008F63E8" w:rsidRPr="0048471F">
        <w:rPr>
          <w:rFonts w:ascii="Times New Roman" w:eastAsia="Times New Roman" w:hAnsi="Times New Roman"/>
          <w:lang w:eastAsia="cs-CZ"/>
        </w:rPr>
        <w:t>/</w:t>
      </w:r>
      <w:r w:rsidR="0081719B" w:rsidRPr="0048471F">
        <w:rPr>
          <w:rFonts w:ascii="Times New Roman" w:eastAsia="Times New Roman" w:hAnsi="Times New Roman"/>
          <w:lang w:eastAsia="cs-CZ"/>
        </w:rPr>
        <w:t xml:space="preserve"> </w:t>
      </w:r>
      <w:r w:rsidR="008F63E8" w:rsidRPr="0048471F">
        <w:rPr>
          <w:rFonts w:ascii="Times New Roman" w:hAnsi="Times New Roman"/>
        </w:rPr>
        <w:fldChar w:fldCharType="begin"/>
      </w:r>
      <w:r w:rsidR="008F63E8" w:rsidRPr="0048471F">
        <w:rPr>
          <w:rFonts w:ascii="Times New Roman" w:hAnsi="Times New Roman"/>
        </w:rPr>
        <w:instrText xml:space="preserve"> HYPERLINK " </w:instrText>
      </w:r>
      <w:r w:rsidR="008F63E8" w:rsidRPr="0048471F">
        <w:rPr>
          <w:rFonts w:ascii="Times New Roman" w:hAnsi="Times New Roman"/>
          <w:strike/>
        </w:rPr>
        <w:instrText>https://www.fnmotol.cz/kliniky-a-ambulance/kliniky-detska-cast/klinika-detske-neurologie-2-lf-uk-a-fn-motol/#roll-neurogeneticka-laborator</w:instrText>
      </w:r>
      <w:r w:rsidR="008F63E8" w:rsidRPr="0048471F">
        <w:rPr>
          <w:rFonts w:ascii="Times New Roman" w:eastAsia="Times New Roman" w:hAnsi="Times New Roman"/>
          <w:strike/>
          <w:lang w:eastAsia="cs-CZ"/>
        </w:rPr>
        <w:instrText xml:space="preserve">. </w:instrText>
      </w:r>
    </w:p>
    <w:p w14:paraId="49778FAE" w14:textId="3925DC98" w:rsidR="008F63E8" w:rsidRPr="0048471F" w:rsidRDefault="008F63E8" w:rsidP="005732F2">
      <w:pPr>
        <w:spacing w:after="240" w:line="360" w:lineRule="auto"/>
        <w:jc w:val="both"/>
        <w:textAlignment w:val="baseline"/>
        <w:rPr>
          <w:rStyle w:val="Hypertextovodkaz"/>
          <w:rFonts w:ascii="Times New Roman" w:eastAsia="Times New Roman" w:hAnsi="Times New Roman"/>
          <w:lang w:eastAsia="cs-CZ"/>
        </w:rPr>
      </w:pPr>
      <w:r w:rsidRPr="0048471F">
        <w:rPr>
          <w:rFonts w:ascii="Times New Roman" w:hAnsi="Times New Roman"/>
        </w:rPr>
        <w:instrText xml:space="preserve">" </w:instrText>
      </w:r>
      <w:r w:rsidRPr="0048471F">
        <w:rPr>
          <w:rFonts w:ascii="Times New Roman" w:hAnsi="Times New Roman"/>
        </w:rPr>
        <w:fldChar w:fldCharType="separate"/>
      </w:r>
      <w:r w:rsidRPr="0048471F">
        <w:rPr>
          <w:rStyle w:val="Hypertextovodkaz"/>
          <w:rFonts w:ascii="Times New Roman" w:hAnsi="Times New Roman"/>
        </w:rPr>
        <w:t xml:space="preserve"> </w:t>
      </w:r>
    </w:p>
    <w:p w14:paraId="0D81CD78" w14:textId="0ACFD856" w:rsidR="001625A4" w:rsidRPr="00C35D6A" w:rsidRDefault="008F63E8" w:rsidP="0013431F">
      <w:pPr>
        <w:spacing w:after="240" w:line="360" w:lineRule="auto"/>
        <w:jc w:val="both"/>
        <w:textAlignment w:val="baseline"/>
        <w:rPr>
          <w:rFonts w:ascii="Times New Roman" w:hAnsi="Times New Roman"/>
        </w:rPr>
      </w:pPr>
      <w:r w:rsidRPr="0048471F">
        <w:rPr>
          <w:rFonts w:ascii="Times New Roman" w:hAnsi="Times New Roman"/>
        </w:rPr>
        <w:fldChar w:fldCharType="end"/>
      </w:r>
      <w:r w:rsidR="000E515A" w:rsidRPr="00C35D6A">
        <w:rPr>
          <w:rFonts w:ascii="Times New Roman" w:hAnsi="Times New Roman"/>
        </w:rPr>
        <w:t>Ve stejném formuláři na</w:t>
      </w:r>
      <w:r w:rsidR="001625A4" w:rsidRPr="00C35D6A">
        <w:rPr>
          <w:rFonts w:ascii="Times New Roman" w:hAnsi="Times New Roman"/>
        </w:rPr>
        <w:t xml:space="preserve"> výše uvedeném odkazu je i aktuální seznam genů</w:t>
      </w:r>
      <w:r w:rsidR="000E515A" w:rsidRPr="00C35D6A">
        <w:rPr>
          <w:rFonts w:ascii="Times New Roman" w:hAnsi="Times New Roman"/>
        </w:rPr>
        <w:t>, které jsou zahrnuty do vyšetření NGS panelem genů (vyhodnocením virtuálního panelu těchto genů z dat exomového sekvenování)</w:t>
      </w:r>
      <w:r w:rsidR="000E515A" w:rsidRPr="00C35D6A">
        <w:rPr>
          <w:rFonts w:ascii="Times New Roman" w:hAnsi="Times New Roman"/>
          <w:lang w:eastAsia="cs-CZ"/>
        </w:rPr>
        <w:t xml:space="preserve"> </w:t>
      </w:r>
      <w:r w:rsidR="000E515A" w:rsidRPr="00C35D6A">
        <w:rPr>
          <w:rFonts w:ascii="Times New Roman" w:hAnsi="Times New Roman"/>
        </w:rPr>
        <w:t>pro jednotlivé diagnózy.</w:t>
      </w:r>
      <w:r w:rsidR="001625A4" w:rsidRPr="00C35D6A">
        <w:rPr>
          <w:rFonts w:ascii="Times New Roman" w:hAnsi="Times New Roman"/>
        </w:rPr>
        <w:t xml:space="preserve"> </w:t>
      </w:r>
    </w:p>
    <w:p w14:paraId="47B419FC" w14:textId="77777777" w:rsidR="00E434C7" w:rsidRPr="00C35D6A" w:rsidRDefault="001B3206" w:rsidP="0013431F">
      <w:pPr>
        <w:spacing w:after="240" w:line="360" w:lineRule="auto"/>
        <w:jc w:val="both"/>
        <w:textAlignment w:val="baseline"/>
        <w:rPr>
          <w:rFonts w:ascii="Times New Roman" w:hAnsi="Times New Roman"/>
        </w:rPr>
      </w:pPr>
      <w:r w:rsidRPr="00C35D6A">
        <w:rPr>
          <w:rFonts w:ascii="Times New Roman" w:hAnsi="Times New Roman"/>
        </w:rPr>
        <w:t xml:space="preserve">V rámci flexibilního rozsahu akreditace má laboratoř implementované </w:t>
      </w:r>
      <w:r w:rsidR="00157BB9" w:rsidRPr="00C35D6A">
        <w:rPr>
          <w:rFonts w:ascii="Times New Roman" w:hAnsi="Times New Roman"/>
        </w:rPr>
        <w:t>3</w:t>
      </w:r>
      <w:r w:rsidRPr="00C35D6A">
        <w:rPr>
          <w:rFonts w:ascii="Times New Roman" w:hAnsi="Times New Roman"/>
        </w:rPr>
        <w:t xml:space="preserve"> stupně volnosti pro všechny 3 akreditované postupy. </w:t>
      </w:r>
    </w:p>
    <w:p w14:paraId="6355A486" w14:textId="77777777" w:rsidR="001B3206" w:rsidRPr="00C35D6A" w:rsidRDefault="001B3206" w:rsidP="0013431F">
      <w:pPr>
        <w:spacing w:after="240" w:line="360" w:lineRule="auto"/>
        <w:jc w:val="both"/>
        <w:textAlignment w:val="baseline"/>
        <w:rPr>
          <w:rFonts w:ascii="Times New Roman" w:hAnsi="Times New Roman"/>
        </w:rPr>
      </w:pPr>
      <w:r w:rsidRPr="00C35D6A">
        <w:rPr>
          <w:rFonts w:ascii="Times New Roman" w:hAnsi="Times New Roman"/>
        </w:rPr>
        <w:lastRenderedPageBreak/>
        <w:t xml:space="preserve">Stupeň volnosti </w:t>
      </w:r>
      <w:proofErr w:type="gramStart"/>
      <w:r w:rsidRPr="00C35D6A">
        <w:rPr>
          <w:rFonts w:ascii="Times New Roman" w:hAnsi="Times New Roman"/>
        </w:rPr>
        <w:t>A - Flexibilita</w:t>
      </w:r>
      <w:proofErr w:type="gramEnd"/>
      <w:r w:rsidRPr="00C35D6A">
        <w:rPr>
          <w:rFonts w:ascii="Times New Roman" w:hAnsi="Times New Roman"/>
        </w:rPr>
        <w:t xml:space="preserve"> týkající se dokumentovaného postupu vyšetření / odběru.</w:t>
      </w:r>
      <w:r w:rsidR="00F70AC7" w:rsidRPr="00C35D6A">
        <w:rPr>
          <w:rFonts w:ascii="Times New Roman" w:hAnsi="Times New Roman"/>
        </w:rPr>
        <w:t xml:space="preserve"> Zahrnuje </w:t>
      </w:r>
      <w:r w:rsidR="00157BB9" w:rsidRPr="00C35D6A">
        <w:rPr>
          <w:rFonts w:ascii="Times New Roman" w:hAnsi="Times New Roman"/>
        </w:rPr>
        <w:t xml:space="preserve">např </w:t>
      </w:r>
      <w:r w:rsidR="00F70AC7" w:rsidRPr="00C35D6A">
        <w:rPr>
          <w:rFonts w:ascii="Times New Roman" w:hAnsi="Times New Roman"/>
        </w:rPr>
        <w:t>změnu loga na výsledkové listině.</w:t>
      </w:r>
    </w:p>
    <w:p w14:paraId="6795898F" w14:textId="77777777" w:rsidR="001B3206" w:rsidRPr="00C35D6A" w:rsidRDefault="001B3206" w:rsidP="0013431F">
      <w:pPr>
        <w:spacing w:after="240" w:line="360" w:lineRule="auto"/>
        <w:jc w:val="both"/>
        <w:textAlignment w:val="baseline"/>
        <w:rPr>
          <w:rFonts w:ascii="Times New Roman" w:hAnsi="Times New Roman"/>
        </w:rPr>
      </w:pPr>
      <w:r w:rsidRPr="00C35D6A">
        <w:rPr>
          <w:rFonts w:ascii="Times New Roman" w:hAnsi="Times New Roman"/>
        </w:rPr>
        <w:t xml:space="preserve">Stupeň volnosti </w:t>
      </w:r>
      <w:proofErr w:type="gramStart"/>
      <w:r w:rsidRPr="00C35D6A">
        <w:rPr>
          <w:rFonts w:ascii="Times New Roman" w:hAnsi="Times New Roman"/>
        </w:rPr>
        <w:t>B - Flexibilita</w:t>
      </w:r>
      <w:proofErr w:type="gramEnd"/>
      <w:r w:rsidRPr="00C35D6A">
        <w:rPr>
          <w:rFonts w:ascii="Times New Roman" w:hAnsi="Times New Roman"/>
        </w:rPr>
        <w:t xml:space="preserve"> týkající se techniky. Zahrnuje možnost obměny chemikálií, případně změna v interní kontrole kvality, změna v přístrojové technice</w:t>
      </w:r>
      <w:r w:rsidR="00157BB9" w:rsidRPr="00C35D6A">
        <w:rPr>
          <w:rFonts w:ascii="Times New Roman" w:hAnsi="Times New Roman"/>
        </w:rPr>
        <w:t>.</w:t>
      </w:r>
    </w:p>
    <w:p w14:paraId="7B872CD8" w14:textId="1614A6A0" w:rsidR="00CC6E40" w:rsidRPr="00C35D6A" w:rsidRDefault="001B3206" w:rsidP="001B3206">
      <w:pPr>
        <w:spacing w:after="240" w:line="360" w:lineRule="auto"/>
        <w:jc w:val="both"/>
        <w:textAlignment w:val="baseline"/>
        <w:rPr>
          <w:rFonts w:ascii="Times New Roman" w:hAnsi="Times New Roman"/>
        </w:rPr>
      </w:pPr>
      <w:r w:rsidRPr="00C35D6A">
        <w:rPr>
          <w:rFonts w:ascii="Times New Roman" w:hAnsi="Times New Roman"/>
        </w:rPr>
        <w:t xml:space="preserve">Stupeň volnosti </w:t>
      </w:r>
      <w:proofErr w:type="gramStart"/>
      <w:r w:rsidRPr="00C35D6A">
        <w:rPr>
          <w:rFonts w:ascii="Times New Roman" w:hAnsi="Times New Roman"/>
        </w:rPr>
        <w:t>C - Flexibilita</w:t>
      </w:r>
      <w:proofErr w:type="gramEnd"/>
      <w:r w:rsidRPr="00C35D6A">
        <w:rPr>
          <w:rFonts w:ascii="Times New Roman" w:hAnsi="Times New Roman"/>
        </w:rPr>
        <w:t xml:space="preserve"> týkající se analytů / parametrů. Zahrnuje možnost vyšetření nových variant</w:t>
      </w:r>
      <w:r w:rsidR="00F70AC7" w:rsidRPr="00C35D6A">
        <w:rPr>
          <w:rFonts w:ascii="Times New Roman" w:hAnsi="Times New Roman"/>
        </w:rPr>
        <w:t xml:space="preserve"> v</w:t>
      </w:r>
      <w:r w:rsidRPr="00C35D6A">
        <w:rPr>
          <w:rFonts w:ascii="Times New Roman" w:hAnsi="Times New Roman"/>
        </w:rPr>
        <w:t xml:space="preserve"> genech a zavádění nových genů do analýzy</w:t>
      </w:r>
      <w:r w:rsidR="00F70AC7" w:rsidRPr="00C35D6A">
        <w:rPr>
          <w:rFonts w:ascii="Times New Roman" w:hAnsi="Times New Roman"/>
        </w:rPr>
        <w:t>.</w:t>
      </w:r>
    </w:p>
    <w:p w14:paraId="03AA1A07" w14:textId="66F90FEE" w:rsidR="0013431F" w:rsidRPr="0013431F" w:rsidRDefault="0013431F" w:rsidP="0013431F">
      <w:pPr>
        <w:spacing w:after="240" w:line="360" w:lineRule="auto"/>
        <w:jc w:val="both"/>
        <w:textAlignment w:val="baseline"/>
        <w:rPr>
          <w:rFonts w:ascii="Times New Roman" w:eastAsia="Times New Roman" w:hAnsi="Times New Roman"/>
          <w:lang w:eastAsia="cs-CZ"/>
        </w:rPr>
      </w:pPr>
      <w:r w:rsidRPr="0013431F">
        <w:rPr>
          <w:rFonts w:ascii="Times New Roman" w:eastAsia="Times New Roman" w:hAnsi="Times New Roman"/>
          <w:lang w:eastAsia="cs-CZ"/>
        </w:rPr>
        <w:t xml:space="preserve">Neurogenetická laboratoř nabízí </w:t>
      </w:r>
      <w:r w:rsidR="005C5064">
        <w:rPr>
          <w:rFonts w:ascii="Times New Roman" w:eastAsia="Times New Roman" w:hAnsi="Times New Roman"/>
          <w:lang w:eastAsia="cs-CZ"/>
        </w:rPr>
        <w:t xml:space="preserve">tato </w:t>
      </w:r>
      <w:r w:rsidRPr="0013431F">
        <w:rPr>
          <w:rFonts w:ascii="Times New Roman" w:eastAsia="Times New Roman" w:hAnsi="Times New Roman"/>
          <w:lang w:eastAsia="cs-CZ"/>
        </w:rPr>
        <w:t>genetická vyšetření: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2"/>
        <w:gridCol w:w="1967"/>
        <w:gridCol w:w="3901"/>
      </w:tblGrid>
      <w:tr w:rsidR="00FE180C" w:rsidRPr="003E53C8" w14:paraId="437CB5F5" w14:textId="77777777" w:rsidTr="00497DDC">
        <w:trPr>
          <w:trHeight w:val="390"/>
        </w:trPr>
        <w:tc>
          <w:tcPr>
            <w:tcW w:w="3192" w:type="dxa"/>
            <w:noWrap/>
          </w:tcPr>
          <w:p w14:paraId="2FB52356" w14:textId="02AAA674" w:rsidR="00AD6D44" w:rsidRPr="003E53C8" w:rsidRDefault="00AD6D44" w:rsidP="003E5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E53C8">
              <w:rPr>
                <w:rFonts w:ascii="Times New Roman" w:hAnsi="Times New Roman"/>
              </w:rPr>
              <w:t>Název vyšetř</w:t>
            </w:r>
            <w:r w:rsidRPr="00FD21F8">
              <w:rPr>
                <w:rFonts w:ascii="Times New Roman" w:hAnsi="Times New Roman"/>
              </w:rPr>
              <w:t>ení</w:t>
            </w:r>
            <w:r w:rsidR="003B43BD" w:rsidRPr="00FD21F8">
              <w:rPr>
                <w:rFonts w:ascii="Times New Roman" w:hAnsi="Times New Roman"/>
              </w:rPr>
              <w:t xml:space="preserve"> / vrozené onemocnění</w:t>
            </w:r>
          </w:p>
        </w:tc>
        <w:tc>
          <w:tcPr>
            <w:tcW w:w="1967" w:type="dxa"/>
            <w:noWrap/>
          </w:tcPr>
          <w:p w14:paraId="531954D6" w14:textId="77777777" w:rsidR="00AD6D44" w:rsidRPr="003E53C8" w:rsidRDefault="00AD6D44" w:rsidP="003E5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E53C8">
              <w:rPr>
                <w:rFonts w:ascii="Times New Roman" w:hAnsi="Times New Roman"/>
              </w:rPr>
              <w:t>Gen</w:t>
            </w:r>
          </w:p>
        </w:tc>
        <w:tc>
          <w:tcPr>
            <w:tcW w:w="3901" w:type="dxa"/>
          </w:tcPr>
          <w:p w14:paraId="0DD8713C" w14:textId="77777777" w:rsidR="00AD6D44" w:rsidRPr="003E53C8" w:rsidRDefault="00AD6D44" w:rsidP="003E5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E53C8">
              <w:rPr>
                <w:rFonts w:ascii="Times New Roman" w:hAnsi="Times New Roman"/>
              </w:rPr>
              <w:t>Poznámka k vyšetření</w:t>
            </w:r>
          </w:p>
        </w:tc>
      </w:tr>
      <w:tr w:rsidR="00AD6D44" w:rsidRPr="003E53C8" w14:paraId="6EF1B5F8" w14:textId="77777777" w:rsidTr="00497DDC">
        <w:trPr>
          <w:trHeight w:val="315"/>
        </w:trPr>
        <w:tc>
          <w:tcPr>
            <w:tcW w:w="9060" w:type="dxa"/>
            <w:gridSpan w:val="3"/>
            <w:shd w:val="clear" w:color="auto" w:fill="D9D9D9"/>
            <w:noWrap/>
          </w:tcPr>
          <w:p w14:paraId="225D4375" w14:textId="77777777" w:rsidR="00AD6D44" w:rsidRPr="003E53C8" w:rsidRDefault="00AD6D44" w:rsidP="003E53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3E53C8">
              <w:rPr>
                <w:rFonts w:ascii="Times New Roman" w:hAnsi="Times New Roman"/>
                <w:b/>
                <w:bCs/>
              </w:rPr>
              <w:t>Dědičné neuropatie</w:t>
            </w:r>
          </w:p>
        </w:tc>
      </w:tr>
      <w:tr w:rsidR="00FE180C" w:rsidRPr="003E53C8" w14:paraId="36B8B242" w14:textId="77777777" w:rsidTr="00497DDC">
        <w:trPr>
          <w:trHeight w:val="600"/>
        </w:trPr>
        <w:tc>
          <w:tcPr>
            <w:tcW w:w="3192" w:type="dxa"/>
            <w:noWrap/>
          </w:tcPr>
          <w:p w14:paraId="05BC6DF7" w14:textId="78A96EE4" w:rsidR="00813004" w:rsidRPr="003E53C8" w:rsidRDefault="00813004" w:rsidP="008130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E53C8">
              <w:rPr>
                <w:rFonts w:ascii="Times New Roman" w:hAnsi="Times New Roman"/>
              </w:rPr>
              <w:t xml:space="preserve">vyšetření počtu kopií </w:t>
            </w:r>
            <w:r w:rsidR="00216D78">
              <w:rPr>
                <w:rFonts w:ascii="Times New Roman" w:hAnsi="Times New Roman"/>
              </w:rPr>
              <w:t xml:space="preserve">genu </w:t>
            </w:r>
            <w:r w:rsidRPr="003E53C8">
              <w:rPr>
                <w:rFonts w:ascii="Times New Roman" w:hAnsi="Times New Roman"/>
              </w:rPr>
              <w:t>metodou MLPA</w:t>
            </w:r>
          </w:p>
        </w:tc>
        <w:tc>
          <w:tcPr>
            <w:tcW w:w="1967" w:type="dxa"/>
            <w:noWrap/>
          </w:tcPr>
          <w:p w14:paraId="28D36111" w14:textId="77777777" w:rsidR="00813004" w:rsidRPr="003E53C8" w:rsidRDefault="00813004" w:rsidP="008130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3E53C8">
              <w:rPr>
                <w:rFonts w:ascii="Times New Roman" w:hAnsi="Times New Roman"/>
                <w:i/>
                <w:iCs/>
              </w:rPr>
              <w:t>PMP22</w:t>
            </w:r>
          </w:p>
        </w:tc>
        <w:tc>
          <w:tcPr>
            <w:tcW w:w="3901" w:type="dxa"/>
          </w:tcPr>
          <w:p w14:paraId="5C9BA4D5" w14:textId="77777777" w:rsidR="00216D78" w:rsidRDefault="00216D78" w:rsidP="00216D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13004">
              <w:rPr>
                <w:rFonts w:ascii="Times New Roman" w:hAnsi="Times New Roman"/>
              </w:rPr>
              <w:t>Charcot-Marie-Tooth choroba, typ l</w:t>
            </w:r>
            <w:r>
              <w:rPr>
                <w:rFonts w:ascii="Times New Roman" w:hAnsi="Times New Roman"/>
              </w:rPr>
              <w:t>,</w:t>
            </w:r>
          </w:p>
          <w:p w14:paraId="3263B8E3" w14:textId="5A0F6222" w:rsidR="00930229" w:rsidRPr="003E53C8" w:rsidRDefault="00216D78" w:rsidP="00216D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C74E8">
              <w:rPr>
                <w:rFonts w:ascii="Times New Roman" w:hAnsi="Times New Roman"/>
              </w:rPr>
              <w:t>Tomakulózní neuropatie, HNPP</w:t>
            </w:r>
          </w:p>
        </w:tc>
      </w:tr>
      <w:tr w:rsidR="008C2240" w:rsidRPr="003E53C8" w14:paraId="794D1899" w14:textId="77777777" w:rsidTr="00497DDC">
        <w:trPr>
          <w:trHeight w:val="300"/>
        </w:trPr>
        <w:tc>
          <w:tcPr>
            <w:tcW w:w="3192" w:type="dxa"/>
            <w:noWrap/>
          </w:tcPr>
          <w:p w14:paraId="5A6B4862" w14:textId="7EBC0A29" w:rsidR="008C2240" w:rsidRDefault="008C2240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478AC">
              <w:rPr>
                <w:rFonts w:ascii="Times New Roman" w:hAnsi="Times New Roman"/>
              </w:rPr>
              <w:t xml:space="preserve">Vyšetření </w:t>
            </w:r>
            <w:r>
              <w:rPr>
                <w:rFonts w:ascii="Times New Roman" w:hAnsi="Times New Roman"/>
              </w:rPr>
              <w:t>NGS panelu</w:t>
            </w:r>
            <w:r w:rsidRPr="00B478AC">
              <w:rPr>
                <w:rFonts w:ascii="Times New Roman" w:hAnsi="Times New Roman"/>
              </w:rPr>
              <w:t xml:space="preserve"> genů</w:t>
            </w:r>
            <w:r w:rsidR="005B1ACF">
              <w:rPr>
                <w:rFonts w:ascii="Times New Roman" w:hAnsi="Times New Roman"/>
              </w:rPr>
              <w:t xml:space="preserve"> pro</w:t>
            </w:r>
          </w:p>
          <w:p w14:paraId="669B66FD" w14:textId="60C4C944" w:rsidR="005B1ACF" w:rsidRPr="00497DDC" w:rsidRDefault="005B1ACF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478AC">
              <w:rPr>
                <w:rFonts w:ascii="Times New Roman" w:hAnsi="Times New Roman"/>
              </w:rPr>
              <w:t>CMT, HMSN, HMN, HSN</w:t>
            </w:r>
          </w:p>
        </w:tc>
        <w:tc>
          <w:tcPr>
            <w:tcW w:w="1967" w:type="dxa"/>
            <w:noWrap/>
          </w:tcPr>
          <w:p w14:paraId="72CAF004" w14:textId="4F873731" w:rsidR="008C2240" w:rsidRPr="00497DDC" w:rsidRDefault="008C2240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3E53C8">
              <w:rPr>
                <w:rFonts w:ascii="Times New Roman" w:hAnsi="Times New Roman"/>
              </w:rPr>
              <w:t>CMT panel</w:t>
            </w:r>
          </w:p>
        </w:tc>
        <w:tc>
          <w:tcPr>
            <w:tcW w:w="3901" w:type="dxa"/>
          </w:tcPr>
          <w:p w14:paraId="6E66D02C" w14:textId="2969C387" w:rsidR="008C2240" w:rsidRPr="00285337" w:rsidRDefault="008C2240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85337">
              <w:rPr>
                <w:rFonts w:ascii="Times New Roman" w:hAnsi="Times New Roman"/>
              </w:rPr>
              <w:t>Hodnocení vir</w:t>
            </w:r>
            <w:r w:rsidR="00B857F1">
              <w:rPr>
                <w:rFonts w:ascii="Times New Roman" w:hAnsi="Times New Roman"/>
              </w:rPr>
              <w:t>t</w:t>
            </w:r>
            <w:r w:rsidRPr="00285337">
              <w:rPr>
                <w:rFonts w:ascii="Times New Roman" w:hAnsi="Times New Roman"/>
              </w:rPr>
              <w:t xml:space="preserve">uálního panelu genů z exomových dat včetně CNV analýzy  </w:t>
            </w:r>
          </w:p>
        </w:tc>
      </w:tr>
      <w:tr w:rsidR="008C2240" w:rsidRPr="003E53C8" w14:paraId="14D341BE" w14:textId="77777777" w:rsidTr="00497DDC">
        <w:trPr>
          <w:trHeight w:val="300"/>
        </w:trPr>
        <w:tc>
          <w:tcPr>
            <w:tcW w:w="3192" w:type="dxa"/>
            <w:noWrap/>
          </w:tcPr>
          <w:p w14:paraId="0AC4347A" w14:textId="0C8433D9" w:rsidR="008C2240" w:rsidRPr="00596DCA" w:rsidRDefault="008C2240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3E53C8">
              <w:rPr>
                <w:rFonts w:ascii="Times New Roman" w:hAnsi="Times New Roman"/>
              </w:rPr>
              <w:t xml:space="preserve">klasické sekvenování </w:t>
            </w:r>
            <w:r>
              <w:rPr>
                <w:rFonts w:ascii="Times New Roman" w:hAnsi="Times New Roman"/>
              </w:rPr>
              <w:t xml:space="preserve">celého </w:t>
            </w:r>
            <w:r w:rsidRPr="003E53C8">
              <w:rPr>
                <w:rFonts w:ascii="Times New Roman" w:hAnsi="Times New Roman"/>
              </w:rPr>
              <w:t>kódující</w:t>
            </w:r>
            <w:r>
              <w:rPr>
                <w:rFonts w:ascii="Times New Roman" w:hAnsi="Times New Roman"/>
              </w:rPr>
              <w:t>ho</w:t>
            </w:r>
            <w:r w:rsidRPr="003E53C8">
              <w:rPr>
                <w:rFonts w:ascii="Times New Roman" w:hAnsi="Times New Roman"/>
              </w:rPr>
              <w:t xml:space="preserve"> exon</w:t>
            </w:r>
            <w:r>
              <w:rPr>
                <w:rFonts w:ascii="Times New Roman" w:hAnsi="Times New Roman"/>
              </w:rPr>
              <w:t>u (úseku)</w:t>
            </w:r>
          </w:p>
        </w:tc>
        <w:tc>
          <w:tcPr>
            <w:tcW w:w="1967" w:type="dxa"/>
            <w:noWrap/>
          </w:tcPr>
          <w:p w14:paraId="241DEF15" w14:textId="2E7F2663" w:rsidR="008C2240" w:rsidRPr="00596DCA" w:rsidRDefault="008C2240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trike/>
              </w:rPr>
            </w:pPr>
            <w:r w:rsidRPr="003E53C8">
              <w:rPr>
                <w:rFonts w:ascii="Times New Roman" w:hAnsi="Times New Roman"/>
                <w:i/>
                <w:iCs/>
              </w:rPr>
              <w:t>GJB1</w:t>
            </w:r>
          </w:p>
        </w:tc>
        <w:tc>
          <w:tcPr>
            <w:tcW w:w="3901" w:type="dxa"/>
          </w:tcPr>
          <w:p w14:paraId="2B69CC66" w14:textId="46DE4A22" w:rsidR="008C2240" w:rsidRPr="00285337" w:rsidRDefault="008C2240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285337">
              <w:rPr>
                <w:rFonts w:ascii="Times New Roman" w:hAnsi="Times New Roman"/>
              </w:rPr>
              <w:t>Charcot-Marie-Tooth choroba, X dominantní</w:t>
            </w:r>
          </w:p>
        </w:tc>
      </w:tr>
      <w:tr w:rsidR="008C2240" w:rsidRPr="003E53C8" w14:paraId="6218C2AD" w14:textId="77777777" w:rsidTr="007E733C">
        <w:trPr>
          <w:trHeight w:val="300"/>
        </w:trPr>
        <w:tc>
          <w:tcPr>
            <w:tcW w:w="3192" w:type="dxa"/>
            <w:noWrap/>
          </w:tcPr>
          <w:p w14:paraId="078DE3F4" w14:textId="2218233C" w:rsidR="008C2240" w:rsidRPr="00596DCA" w:rsidRDefault="008C2240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97010F">
              <w:rPr>
                <w:rFonts w:ascii="Times New Roman" w:hAnsi="Times New Roman"/>
              </w:rPr>
              <w:t>klasické sekvenování všech kódujících exonů</w:t>
            </w:r>
          </w:p>
        </w:tc>
        <w:tc>
          <w:tcPr>
            <w:tcW w:w="1967" w:type="dxa"/>
            <w:noWrap/>
          </w:tcPr>
          <w:p w14:paraId="696EB785" w14:textId="5F8765E6" w:rsidR="008C2240" w:rsidRPr="00596DCA" w:rsidRDefault="008C2240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trike/>
              </w:rPr>
            </w:pPr>
            <w:r w:rsidRPr="0097010F">
              <w:rPr>
                <w:rFonts w:ascii="Times New Roman" w:hAnsi="Times New Roman"/>
                <w:i/>
                <w:iCs/>
              </w:rPr>
              <w:t>TTR</w:t>
            </w:r>
          </w:p>
        </w:tc>
        <w:tc>
          <w:tcPr>
            <w:tcW w:w="3901" w:type="dxa"/>
            <w:shd w:val="clear" w:color="auto" w:fill="auto"/>
          </w:tcPr>
          <w:p w14:paraId="578345C7" w14:textId="57399FEF" w:rsidR="008C2240" w:rsidRPr="00285337" w:rsidRDefault="008C2240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285337">
              <w:rPr>
                <w:rFonts w:ascii="Times New Roman" w:hAnsi="Times New Roman"/>
                <w:shd w:val="clear" w:color="auto" w:fill="F5F5F5"/>
              </w:rPr>
              <w:t>Familiární transtyretinová polyneuropatie</w:t>
            </w:r>
          </w:p>
        </w:tc>
      </w:tr>
      <w:tr w:rsidR="00216D78" w:rsidRPr="003E53C8" w14:paraId="409CA79C" w14:textId="77777777" w:rsidTr="00497DDC">
        <w:trPr>
          <w:trHeight w:val="300"/>
        </w:trPr>
        <w:tc>
          <w:tcPr>
            <w:tcW w:w="3192" w:type="dxa"/>
            <w:noWrap/>
          </w:tcPr>
          <w:p w14:paraId="700C9706" w14:textId="428885B9" w:rsidR="00216D78" w:rsidRPr="00216D78" w:rsidRDefault="00216D78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97010F">
              <w:rPr>
                <w:rFonts w:ascii="Times New Roman" w:hAnsi="Times New Roman"/>
              </w:rPr>
              <w:t>klasické sekvenování všech kódujících exonů</w:t>
            </w:r>
          </w:p>
        </w:tc>
        <w:tc>
          <w:tcPr>
            <w:tcW w:w="1967" w:type="dxa"/>
            <w:noWrap/>
          </w:tcPr>
          <w:p w14:paraId="2E0AC368" w14:textId="6F4CF0C9" w:rsidR="00216D78" w:rsidRPr="0097010F" w:rsidRDefault="00216D78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  <w:i/>
                <w:iCs/>
              </w:rPr>
              <w:t>PMP22</w:t>
            </w:r>
          </w:p>
        </w:tc>
        <w:tc>
          <w:tcPr>
            <w:tcW w:w="3901" w:type="dxa"/>
          </w:tcPr>
          <w:p w14:paraId="1B349BA1" w14:textId="77777777" w:rsidR="00216D78" w:rsidRDefault="00216D78" w:rsidP="00216D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13004">
              <w:rPr>
                <w:rFonts w:ascii="Times New Roman" w:hAnsi="Times New Roman"/>
              </w:rPr>
              <w:t>Charcot-Marie-Tooth choroba, typ l</w:t>
            </w:r>
            <w:r>
              <w:rPr>
                <w:rFonts w:ascii="Times New Roman" w:hAnsi="Times New Roman"/>
              </w:rPr>
              <w:t>,</w:t>
            </w:r>
          </w:p>
          <w:p w14:paraId="6DF73AEE" w14:textId="4C432AD5" w:rsidR="00216D78" w:rsidRPr="00285337" w:rsidRDefault="00216D78" w:rsidP="00216D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hd w:val="clear" w:color="auto" w:fill="F5F5F5"/>
              </w:rPr>
            </w:pPr>
            <w:r w:rsidRPr="003C74E8">
              <w:rPr>
                <w:rFonts w:ascii="Times New Roman" w:hAnsi="Times New Roman"/>
              </w:rPr>
              <w:t>Tomakulózní neuropatie, HNPP</w:t>
            </w:r>
          </w:p>
        </w:tc>
      </w:tr>
      <w:tr w:rsidR="00391982" w:rsidRPr="003E53C8" w14:paraId="55086287" w14:textId="77777777" w:rsidTr="00391982">
        <w:trPr>
          <w:trHeight w:val="318"/>
        </w:trPr>
        <w:tc>
          <w:tcPr>
            <w:tcW w:w="9060" w:type="dxa"/>
            <w:gridSpan w:val="3"/>
            <w:shd w:val="clear" w:color="auto" w:fill="D9D9D9"/>
            <w:noWrap/>
          </w:tcPr>
          <w:p w14:paraId="2C5F09D1" w14:textId="5698F068" w:rsidR="00391982" w:rsidRPr="00285337" w:rsidRDefault="00391982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3E53C8">
              <w:rPr>
                <w:rFonts w:ascii="Times New Roman" w:hAnsi="Times New Roman"/>
                <w:b/>
                <w:bCs/>
              </w:rPr>
              <w:t>Časné a závažné dětské epilepsie</w:t>
            </w:r>
            <w:r>
              <w:rPr>
                <w:rFonts w:ascii="Times New Roman" w:hAnsi="Times New Roman"/>
                <w:b/>
                <w:bCs/>
              </w:rPr>
              <w:t xml:space="preserve">, </w:t>
            </w:r>
            <w:r w:rsidRPr="003E53C8">
              <w:rPr>
                <w:rFonts w:ascii="Times New Roman" w:hAnsi="Times New Roman"/>
                <w:b/>
                <w:bCs/>
              </w:rPr>
              <w:t>epileptické encefalopatie</w:t>
            </w:r>
            <w:r>
              <w:rPr>
                <w:rFonts w:ascii="Times New Roman" w:hAnsi="Times New Roman"/>
                <w:b/>
                <w:bCs/>
              </w:rPr>
              <w:t xml:space="preserve"> a benigní familiární epilepsie</w:t>
            </w:r>
          </w:p>
        </w:tc>
      </w:tr>
      <w:tr w:rsidR="008C2240" w:rsidRPr="003E53C8" w14:paraId="60B762C1" w14:textId="77777777" w:rsidTr="00497DDC">
        <w:trPr>
          <w:trHeight w:val="600"/>
        </w:trPr>
        <w:tc>
          <w:tcPr>
            <w:tcW w:w="3192" w:type="dxa"/>
            <w:noWrap/>
          </w:tcPr>
          <w:p w14:paraId="3DB8B973" w14:textId="191A1935" w:rsidR="008C2240" w:rsidRPr="00596DCA" w:rsidRDefault="008C2240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97010F">
              <w:rPr>
                <w:rFonts w:ascii="Times New Roman" w:hAnsi="Times New Roman"/>
              </w:rPr>
              <w:t>Vyšetření NGS panelu genů</w:t>
            </w:r>
          </w:p>
        </w:tc>
        <w:tc>
          <w:tcPr>
            <w:tcW w:w="1967" w:type="dxa"/>
            <w:noWrap/>
          </w:tcPr>
          <w:p w14:paraId="72AF3389" w14:textId="21E1F8E5" w:rsidR="008C2240" w:rsidRPr="00596DCA" w:rsidRDefault="008C2240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trike/>
              </w:rPr>
            </w:pPr>
            <w:r w:rsidRPr="0097010F">
              <w:rPr>
                <w:rFonts w:ascii="Times New Roman" w:hAnsi="Times New Roman"/>
              </w:rPr>
              <w:t>EPI panel</w:t>
            </w:r>
          </w:p>
        </w:tc>
        <w:tc>
          <w:tcPr>
            <w:tcW w:w="3901" w:type="dxa"/>
          </w:tcPr>
          <w:p w14:paraId="465908E7" w14:textId="36FD2B10" w:rsidR="008C2240" w:rsidRPr="00285337" w:rsidRDefault="008C2240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bookmarkStart w:id="0" w:name="_Hlk200459132"/>
            <w:r w:rsidRPr="00285337">
              <w:rPr>
                <w:rFonts w:ascii="Times New Roman" w:hAnsi="Times New Roman"/>
              </w:rPr>
              <w:t>Hodnocení vir</w:t>
            </w:r>
            <w:r w:rsidR="00B857F1">
              <w:rPr>
                <w:rFonts w:ascii="Times New Roman" w:hAnsi="Times New Roman"/>
              </w:rPr>
              <w:t>t</w:t>
            </w:r>
            <w:r w:rsidRPr="00285337">
              <w:rPr>
                <w:rFonts w:ascii="Times New Roman" w:hAnsi="Times New Roman"/>
              </w:rPr>
              <w:t xml:space="preserve">uálního panelu genů z exomových dat včetně CNV analýzy  </w:t>
            </w:r>
            <w:bookmarkEnd w:id="0"/>
          </w:p>
        </w:tc>
      </w:tr>
      <w:tr w:rsidR="00FA0165" w:rsidRPr="003E53C8" w14:paraId="6FF510B5" w14:textId="77777777" w:rsidTr="00FA0165">
        <w:trPr>
          <w:trHeight w:val="301"/>
        </w:trPr>
        <w:tc>
          <w:tcPr>
            <w:tcW w:w="9060" w:type="dxa"/>
            <w:gridSpan w:val="3"/>
            <w:shd w:val="clear" w:color="auto" w:fill="D9D9D9"/>
            <w:noWrap/>
          </w:tcPr>
          <w:p w14:paraId="05643294" w14:textId="1DB3B928" w:rsidR="00FA0165" w:rsidRPr="00285337" w:rsidRDefault="00FA0165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7010F">
              <w:rPr>
                <w:rFonts w:ascii="Times New Roman" w:hAnsi="Times New Roman"/>
                <w:b/>
                <w:bCs/>
              </w:rPr>
              <w:t>Dědičná porucha sluchu</w:t>
            </w:r>
          </w:p>
        </w:tc>
      </w:tr>
      <w:tr w:rsidR="008C2240" w:rsidRPr="003E53C8" w14:paraId="47CC4224" w14:textId="77777777" w:rsidTr="00497DDC">
        <w:trPr>
          <w:trHeight w:val="300"/>
        </w:trPr>
        <w:tc>
          <w:tcPr>
            <w:tcW w:w="3192" w:type="dxa"/>
            <w:noWrap/>
          </w:tcPr>
          <w:p w14:paraId="278EF1C2" w14:textId="38632894" w:rsidR="008C2240" w:rsidRPr="00596DCA" w:rsidRDefault="008C2240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97010F">
              <w:rPr>
                <w:rFonts w:ascii="Times New Roman" w:hAnsi="Times New Roman"/>
              </w:rPr>
              <w:t>vyšetření počtu kopií genu metodou MLPA</w:t>
            </w:r>
          </w:p>
        </w:tc>
        <w:tc>
          <w:tcPr>
            <w:tcW w:w="1967" w:type="dxa"/>
            <w:noWrap/>
          </w:tcPr>
          <w:p w14:paraId="31DD58A6" w14:textId="7B6F88CE" w:rsidR="008C2240" w:rsidRPr="00596DCA" w:rsidRDefault="008C2240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trike/>
              </w:rPr>
            </w:pPr>
            <w:r w:rsidRPr="0097010F">
              <w:rPr>
                <w:rFonts w:ascii="Times New Roman" w:hAnsi="Times New Roman"/>
                <w:i/>
                <w:iCs/>
              </w:rPr>
              <w:t>STRC, OTOA, CATSPER2</w:t>
            </w:r>
          </w:p>
        </w:tc>
        <w:tc>
          <w:tcPr>
            <w:tcW w:w="3901" w:type="dxa"/>
          </w:tcPr>
          <w:p w14:paraId="139EA27D" w14:textId="37F2524B" w:rsidR="008C2240" w:rsidRPr="00285337" w:rsidRDefault="008C2240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285337">
              <w:rPr>
                <w:rFonts w:ascii="Times New Roman" w:hAnsi="Times New Roman"/>
              </w:rPr>
              <w:t>Porucha sluchu: DFNB16, DFNB22</w:t>
            </w:r>
          </w:p>
        </w:tc>
      </w:tr>
      <w:tr w:rsidR="008C2240" w:rsidRPr="003E53C8" w14:paraId="3F7BD03E" w14:textId="77777777" w:rsidTr="00497DDC">
        <w:trPr>
          <w:trHeight w:val="300"/>
        </w:trPr>
        <w:tc>
          <w:tcPr>
            <w:tcW w:w="3192" w:type="dxa"/>
            <w:noWrap/>
          </w:tcPr>
          <w:p w14:paraId="49AC4C12" w14:textId="028A4A89" w:rsidR="008C2240" w:rsidRPr="0097010F" w:rsidRDefault="008C2240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E53C8">
              <w:rPr>
                <w:rFonts w:ascii="Times New Roman" w:hAnsi="Times New Roman"/>
              </w:rPr>
              <w:t xml:space="preserve">Vyšetření </w:t>
            </w:r>
            <w:r>
              <w:rPr>
                <w:rFonts w:ascii="Times New Roman" w:hAnsi="Times New Roman"/>
              </w:rPr>
              <w:t>NGS panelu</w:t>
            </w:r>
            <w:r w:rsidRPr="003E53C8">
              <w:rPr>
                <w:rFonts w:ascii="Times New Roman" w:hAnsi="Times New Roman"/>
              </w:rPr>
              <w:t xml:space="preserve"> genů</w:t>
            </w:r>
          </w:p>
        </w:tc>
        <w:tc>
          <w:tcPr>
            <w:tcW w:w="1967" w:type="dxa"/>
            <w:noWrap/>
          </w:tcPr>
          <w:p w14:paraId="71EF217B" w14:textId="0E5A1442" w:rsidR="008C2240" w:rsidRPr="0097010F" w:rsidRDefault="008C2240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3E53C8">
              <w:rPr>
                <w:rFonts w:ascii="Times New Roman" w:hAnsi="Times New Roman"/>
              </w:rPr>
              <w:t>HL panel</w:t>
            </w:r>
          </w:p>
        </w:tc>
        <w:tc>
          <w:tcPr>
            <w:tcW w:w="3901" w:type="dxa"/>
          </w:tcPr>
          <w:p w14:paraId="7DE46ECE" w14:textId="3148F53C" w:rsidR="008C2240" w:rsidRPr="00285337" w:rsidRDefault="008C2240" w:rsidP="008C22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85337">
              <w:rPr>
                <w:rFonts w:ascii="Times New Roman" w:hAnsi="Times New Roman"/>
              </w:rPr>
              <w:t>Hodnocení vir</w:t>
            </w:r>
            <w:r w:rsidR="00B857F1">
              <w:rPr>
                <w:rFonts w:ascii="Times New Roman" w:hAnsi="Times New Roman"/>
              </w:rPr>
              <w:t>t</w:t>
            </w:r>
            <w:r w:rsidRPr="00285337">
              <w:rPr>
                <w:rFonts w:ascii="Times New Roman" w:hAnsi="Times New Roman"/>
              </w:rPr>
              <w:t xml:space="preserve">uálního panelu genů z exomových dat včetně CNV analýzy  </w:t>
            </w:r>
          </w:p>
        </w:tc>
      </w:tr>
      <w:tr w:rsidR="007F539A" w:rsidRPr="003E53C8" w14:paraId="0455BD39" w14:textId="77777777" w:rsidTr="00497DDC">
        <w:trPr>
          <w:trHeight w:val="300"/>
        </w:trPr>
        <w:tc>
          <w:tcPr>
            <w:tcW w:w="3192" w:type="dxa"/>
            <w:noWrap/>
          </w:tcPr>
          <w:p w14:paraId="72EE1B6E" w14:textId="6FA8E420" w:rsidR="007F539A" w:rsidRPr="00B15ED5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15ED5">
              <w:rPr>
                <w:rFonts w:ascii="Times New Roman" w:hAnsi="Times New Roman"/>
              </w:rPr>
              <w:t>klasické sekvenování všech exonů</w:t>
            </w:r>
          </w:p>
        </w:tc>
        <w:tc>
          <w:tcPr>
            <w:tcW w:w="1967" w:type="dxa"/>
            <w:noWrap/>
          </w:tcPr>
          <w:p w14:paraId="339F43F9" w14:textId="3D447FFC" w:rsidR="007F539A" w:rsidRPr="00B15ED5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15ED5">
              <w:rPr>
                <w:rFonts w:ascii="Times New Roman" w:hAnsi="Times New Roman"/>
                <w:i/>
                <w:iCs/>
              </w:rPr>
              <w:t>GJB2</w:t>
            </w:r>
          </w:p>
        </w:tc>
        <w:tc>
          <w:tcPr>
            <w:tcW w:w="3901" w:type="dxa"/>
          </w:tcPr>
          <w:p w14:paraId="7FFF686B" w14:textId="07EEB0CE" w:rsidR="007F539A" w:rsidRPr="00B15ED5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15ED5">
              <w:rPr>
                <w:rFonts w:ascii="Times New Roman" w:hAnsi="Times New Roman"/>
                <w:shd w:val="clear" w:color="auto" w:fill="F5F5F5"/>
              </w:rPr>
              <w:t>Porucha sluchu DFNB1A</w:t>
            </w:r>
          </w:p>
        </w:tc>
      </w:tr>
      <w:tr w:rsidR="007F539A" w:rsidRPr="003E53C8" w14:paraId="641C7AC6" w14:textId="77777777" w:rsidTr="00497DDC">
        <w:trPr>
          <w:trHeight w:val="300"/>
        </w:trPr>
        <w:tc>
          <w:tcPr>
            <w:tcW w:w="3192" w:type="dxa"/>
            <w:noWrap/>
          </w:tcPr>
          <w:p w14:paraId="764682A3" w14:textId="35FC545A" w:rsidR="007F539A" w:rsidRPr="00B15ED5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15ED5">
              <w:rPr>
                <w:rFonts w:ascii="Times New Roman" w:hAnsi="Times New Roman"/>
              </w:rPr>
              <w:t xml:space="preserve">Cílené ověření variant v genu </w:t>
            </w:r>
            <w:r w:rsidRPr="00B15ED5">
              <w:rPr>
                <w:rFonts w:ascii="Times New Roman" w:hAnsi="Times New Roman"/>
                <w:i/>
                <w:iCs/>
              </w:rPr>
              <w:t>STRC</w:t>
            </w:r>
            <w:r w:rsidRPr="00B15ED5">
              <w:rPr>
                <w:rFonts w:ascii="Times New Roman" w:hAnsi="Times New Roman"/>
              </w:rPr>
              <w:t xml:space="preserve"> bez přítomnosti pseudogenu </w:t>
            </w:r>
            <w:r w:rsidRPr="00B15ED5">
              <w:rPr>
                <w:rFonts w:ascii="Times New Roman" w:hAnsi="Times New Roman"/>
                <w:i/>
                <w:iCs/>
              </w:rPr>
              <w:t>STRCP1</w:t>
            </w:r>
          </w:p>
        </w:tc>
        <w:tc>
          <w:tcPr>
            <w:tcW w:w="1967" w:type="dxa"/>
            <w:noWrap/>
          </w:tcPr>
          <w:p w14:paraId="0A0E8BFF" w14:textId="2C3CE387" w:rsidR="007F539A" w:rsidRPr="00B15ED5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15ED5">
              <w:rPr>
                <w:rFonts w:ascii="Times New Roman" w:hAnsi="Times New Roman"/>
                <w:i/>
                <w:iCs/>
              </w:rPr>
              <w:t>STRC</w:t>
            </w:r>
          </w:p>
        </w:tc>
        <w:tc>
          <w:tcPr>
            <w:tcW w:w="3901" w:type="dxa"/>
          </w:tcPr>
          <w:p w14:paraId="6B1D74F3" w14:textId="36F17BEC" w:rsidR="007F539A" w:rsidRPr="00B15ED5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15ED5">
              <w:rPr>
                <w:rFonts w:ascii="Times New Roman" w:hAnsi="Times New Roman"/>
              </w:rPr>
              <w:t>Porucha sluchu DFNB16</w:t>
            </w:r>
          </w:p>
        </w:tc>
      </w:tr>
      <w:tr w:rsidR="00FA0165" w:rsidRPr="003E53C8" w14:paraId="0966DACB" w14:textId="77777777" w:rsidTr="00F832C5">
        <w:trPr>
          <w:trHeight w:val="300"/>
        </w:trPr>
        <w:tc>
          <w:tcPr>
            <w:tcW w:w="9060" w:type="dxa"/>
            <w:gridSpan w:val="3"/>
            <w:shd w:val="clear" w:color="auto" w:fill="D9D9D9"/>
            <w:noWrap/>
          </w:tcPr>
          <w:p w14:paraId="0AFF90E8" w14:textId="5346E7AB" w:rsidR="00FA0165" w:rsidRPr="00285337" w:rsidRDefault="00FA0165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3E53C8">
              <w:rPr>
                <w:rFonts w:ascii="Times New Roman" w:hAnsi="Times New Roman"/>
                <w:b/>
                <w:bCs/>
              </w:rPr>
              <w:t>Hereditární spastická paraparé</w:t>
            </w:r>
            <w:r>
              <w:rPr>
                <w:rFonts w:ascii="Times New Roman" w:hAnsi="Times New Roman"/>
                <w:b/>
                <w:bCs/>
              </w:rPr>
              <w:t>zy</w:t>
            </w:r>
          </w:p>
        </w:tc>
      </w:tr>
      <w:tr w:rsidR="007F539A" w:rsidRPr="003E53C8" w14:paraId="447221CE" w14:textId="77777777" w:rsidTr="00E00CAF">
        <w:trPr>
          <w:trHeight w:val="300"/>
        </w:trPr>
        <w:tc>
          <w:tcPr>
            <w:tcW w:w="3192" w:type="dxa"/>
            <w:noWrap/>
          </w:tcPr>
          <w:p w14:paraId="49E44E4D" w14:textId="58920C7B" w:rsidR="007F539A" w:rsidRPr="00596DCA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C35D6A">
              <w:rPr>
                <w:rFonts w:ascii="Times New Roman" w:hAnsi="Times New Roman"/>
              </w:rPr>
              <w:t>Vyšetření NGS panelu genů</w:t>
            </w:r>
          </w:p>
        </w:tc>
        <w:tc>
          <w:tcPr>
            <w:tcW w:w="1967" w:type="dxa"/>
            <w:noWrap/>
          </w:tcPr>
          <w:p w14:paraId="569CAE6C" w14:textId="75F5B168" w:rsidR="007F539A" w:rsidRPr="00596DCA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trike/>
              </w:rPr>
            </w:pPr>
            <w:r w:rsidRPr="00C35D6A">
              <w:rPr>
                <w:rFonts w:ascii="Times New Roman" w:hAnsi="Times New Roman"/>
              </w:rPr>
              <w:t>HSP (SPG) panel</w:t>
            </w:r>
          </w:p>
        </w:tc>
        <w:tc>
          <w:tcPr>
            <w:tcW w:w="3901" w:type="dxa"/>
            <w:noWrap/>
          </w:tcPr>
          <w:p w14:paraId="53DC45E4" w14:textId="56F4BF9C" w:rsidR="007F539A" w:rsidRPr="00285337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285337">
              <w:rPr>
                <w:rFonts w:ascii="Times New Roman" w:hAnsi="Times New Roman"/>
              </w:rPr>
              <w:t>Hodnocení vir</w:t>
            </w:r>
            <w:r>
              <w:rPr>
                <w:rFonts w:ascii="Times New Roman" w:hAnsi="Times New Roman"/>
              </w:rPr>
              <w:t>t</w:t>
            </w:r>
            <w:r w:rsidRPr="00285337">
              <w:rPr>
                <w:rFonts w:ascii="Times New Roman" w:hAnsi="Times New Roman"/>
              </w:rPr>
              <w:t xml:space="preserve">uálního panelu genů z exomových dat včetně CNV analýzy  </w:t>
            </w:r>
          </w:p>
        </w:tc>
      </w:tr>
      <w:tr w:rsidR="007F539A" w:rsidRPr="003E53C8" w14:paraId="2CD81615" w14:textId="77777777" w:rsidTr="00497DDC">
        <w:trPr>
          <w:trHeight w:val="300"/>
        </w:trPr>
        <w:tc>
          <w:tcPr>
            <w:tcW w:w="3192" w:type="dxa"/>
            <w:noWrap/>
          </w:tcPr>
          <w:p w14:paraId="6987BDD7" w14:textId="263FC4E9" w:rsidR="007F539A" w:rsidRPr="00596DCA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>
              <w:rPr>
                <w:rFonts w:ascii="Times New Roman" w:hAnsi="Times New Roman"/>
              </w:rPr>
              <w:t>V</w:t>
            </w:r>
            <w:r w:rsidRPr="0097010F">
              <w:rPr>
                <w:rFonts w:ascii="Times New Roman" w:hAnsi="Times New Roman"/>
              </w:rPr>
              <w:t>yšetření počtu kopií genu metodou MLPA</w:t>
            </w:r>
          </w:p>
        </w:tc>
        <w:tc>
          <w:tcPr>
            <w:tcW w:w="1967" w:type="dxa"/>
            <w:noWrap/>
          </w:tcPr>
          <w:p w14:paraId="178AD16D" w14:textId="693FAB43" w:rsidR="007F539A" w:rsidRPr="00596DCA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trike/>
              </w:rPr>
            </w:pPr>
            <w:r w:rsidRPr="0097010F">
              <w:rPr>
                <w:rFonts w:ascii="Times New Roman" w:hAnsi="Times New Roman"/>
                <w:i/>
                <w:iCs/>
              </w:rPr>
              <w:t>SPAST</w:t>
            </w:r>
          </w:p>
        </w:tc>
        <w:tc>
          <w:tcPr>
            <w:tcW w:w="3901" w:type="dxa"/>
            <w:noWrap/>
          </w:tcPr>
          <w:p w14:paraId="439100CA" w14:textId="629B7B5A" w:rsidR="007F539A" w:rsidRPr="00285337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285337">
              <w:rPr>
                <w:rFonts w:ascii="Times New Roman" w:hAnsi="Times New Roman"/>
              </w:rPr>
              <w:t xml:space="preserve">Spastická paraplegie 4, autozomálně dominantní způsobená velkými delecemi v genu </w:t>
            </w:r>
            <w:r w:rsidRPr="00285337">
              <w:rPr>
                <w:rFonts w:ascii="Times New Roman" w:hAnsi="Times New Roman"/>
                <w:i/>
              </w:rPr>
              <w:t>SPAST</w:t>
            </w:r>
          </w:p>
        </w:tc>
      </w:tr>
      <w:tr w:rsidR="00FA0165" w:rsidRPr="003E53C8" w14:paraId="6451F829" w14:textId="77777777" w:rsidTr="00F832C5">
        <w:trPr>
          <w:trHeight w:val="300"/>
        </w:trPr>
        <w:tc>
          <w:tcPr>
            <w:tcW w:w="9060" w:type="dxa"/>
            <w:gridSpan w:val="3"/>
            <w:shd w:val="clear" w:color="auto" w:fill="D9D9D9"/>
            <w:noWrap/>
          </w:tcPr>
          <w:p w14:paraId="6467270D" w14:textId="07FF67C5" w:rsidR="00FA0165" w:rsidRPr="00285337" w:rsidRDefault="00FA0165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7A61D1">
              <w:rPr>
                <w:rFonts w:ascii="Times New Roman" w:hAnsi="Times New Roman"/>
                <w:b/>
              </w:rPr>
              <w:t>Neurovývojová onemocnění včetně poruch autistického spektra</w:t>
            </w:r>
          </w:p>
        </w:tc>
      </w:tr>
      <w:tr w:rsidR="007F539A" w:rsidRPr="003E53C8" w14:paraId="70E11636" w14:textId="77777777" w:rsidTr="00E00CAF">
        <w:trPr>
          <w:trHeight w:val="300"/>
        </w:trPr>
        <w:tc>
          <w:tcPr>
            <w:tcW w:w="3192" w:type="dxa"/>
            <w:noWrap/>
          </w:tcPr>
          <w:p w14:paraId="37AA1FF3" w14:textId="07697C09" w:rsidR="007F539A" w:rsidRPr="00596DCA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C35D6A">
              <w:rPr>
                <w:rFonts w:ascii="Times New Roman" w:hAnsi="Times New Roman"/>
              </w:rPr>
              <w:t>Vyšetření NGS panelu genů</w:t>
            </w:r>
          </w:p>
        </w:tc>
        <w:tc>
          <w:tcPr>
            <w:tcW w:w="1967" w:type="dxa"/>
            <w:noWrap/>
          </w:tcPr>
          <w:p w14:paraId="14988C11" w14:textId="74C815E5" w:rsidR="007F539A" w:rsidRPr="00596DCA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trike/>
              </w:rPr>
            </w:pPr>
            <w:r w:rsidRPr="00C35D6A">
              <w:rPr>
                <w:rFonts w:ascii="Times New Roman" w:hAnsi="Times New Roman"/>
              </w:rPr>
              <w:t>PAS panel</w:t>
            </w:r>
          </w:p>
        </w:tc>
        <w:tc>
          <w:tcPr>
            <w:tcW w:w="3901" w:type="dxa"/>
          </w:tcPr>
          <w:p w14:paraId="3B421309" w14:textId="0667A216" w:rsidR="007F539A" w:rsidRPr="00285337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285337">
              <w:rPr>
                <w:rFonts w:ascii="Times New Roman" w:hAnsi="Times New Roman"/>
              </w:rPr>
              <w:t>Hodnocení vir</w:t>
            </w:r>
            <w:r>
              <w:rPr>
                <w:rFonts w:ascii="Times New Roman" w:hAnsi="Times New Roman"/>
              </w:rPr>
              <w:t>t</w:t>
            </w:r>
            <w:r w:rsidRPr="00285337">
              <w:rPr>
                <w:rFonts w:ascii="Times New Roman" w:hAnsi="Times New Roman"/>
              </w:rPr>
              <w:t xml:space="preserve">uálního panelu genů z exomových dat včetně CNV analýzy  </w:t>
            </w:r>
          </w:p>
        </w:tc>
      </w:tr>
      <w:tr w:rsidR="00FA0165" w:rsidRPr="003E53C8" w14:paraId="4EFCF826" w14:textId="77777777" w:rsidTr="00F832C5">
        <w:trPr>
          <w:trHeight w:val="300"/>
        </w:trPr>
        <w:tc>
          <w:tcPr>
            <w:tcW w:w="9060" w:type="dxa"/>
            <w:gridSpan w:val="3"/>
            <w:shd w:val="clear" w:color="auto" w:fill="D9D9D9"/>
            <w:noWrap/>
          </w:tcPr>
          <w:p w14:paraId="10921359" w14:textId="36862C76" w:rsidR="00FA0165" w:rsidRPr="00596DCA" w:rsidRDefault="00FA0165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C35D6A">
              <w:rPr>
                <w:rFonts w:ascii="Times New Roman" w:hAnsi="Times New Roman"/>
                <w:b/>
              </w:rPr>
              <w:t>Malformace kortikálního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C35D6A">
              <w:rPr>
                <w:rFonts w:ascii="Times New Roman" w:hAnsi="Times New Roman"/>
                <w:b/>
              </w:rPr>
              <w:t>vývoje</w:t>
            </w:r>
          </w:p>
        </w:tc>
      </w:tr>
      <w:tr w:rsidR="007F539A" w:rsidRPr="003E53C8" w14:paraId="54AAA2DB" w14:textId="77777777" w:rsidTr="00E00CAF">
        <w:trPr>
          <w:trHeight w:val="300"/>
        </w:trPr>
        <w:tc>
          <w:tcPr>
            <w:tcW w:w="3192" w:type="dxa"/>
            <w:noWrap/>
          </w:tcPr>
          <w:p w14:paraId="59C8BA32" w14:textId="00297B13" w:rsidR="007F539A" w:rsidRPr="00596DCA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C35D6A">
              <w:rPr>
                <w:rFonts w:ascii="Times New Roman" w:hAnsi="Times New Roman"/>
              </w:rPr>
              <w:t>Vyšetření NGS panelu genů</w:t>
            </w:r>
          </w:p>
        </w:tc>
        <w:tc>
          <w:tcPr>
            <w:tcW w:w="1967" w:type="dxa"/>
            <w:noWrap/>
          </w:tcPr>
          <w:p w14:paraId="049BFBB1" w14:textId="5263402C" w:rsidR="007F539A" w:rsidRPr="00596DCA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trike/>
              </w:rPr>
            </w:pPr>
            <w:r w:rsidRPr="00C35D6A">
              <w:rPr>
                <w:rFonts w:ascii="Times New Roman" w:hAnsi="Times New Roman"/>
              </w:rPr>
              <w:t>MCD panel</w:t>
            </w:r>
          </w:p>
        </w:tc>
        <w:tc>
          <w:tcPr>
            <w:tcW w:w="3901" w:type="dxa"/>
          </w:tcPr>
          <w:p w14:paraId="6F135B83" w14:textId="50C1D45F" w:rsidR="007F539A" w:rsidRPr="00596DCA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7A61D1">
              <w:rPr>
                <w:rFonts w:ascii="Times New Roman" w:hAnsi="Times New Roman"/>
              </w:rPr>
              <w:t>Hodnocení vir</w:t>
            </w:r>
            <w:r>
              <w:rPr>
                <w:rFonts w:ascii="Times New Roman" w:hAnsi="Times New Roman"/>
              </w:rPr>
              <w:t>t</w:t>
            </w:r>
            <w:r w:rsidRPr="007A61D1">
              <w:rPr>
                <w:rFonts w:ascii="Times New Roman" w:hAnsi="Times New Roman"/>
              </w:rPr>
              <w:t xml:space="preserve">uálního panelu genů z exomových dat včetně CNV analýzy </w:t>
            </w:r>
          </w:p>
        </w:tc>
      </w:tr>
      <w:tr w:rsidR="00FA0165" w:rsidRPr="003E53C8" w14:paraId="6F9ED493" w14:textId="77777777" w:rsidTr="00FA0165">
        <w:trPr>
          <w:trHeight w:val="301"/>
        </w:trPr>
        <w:tc>
          <w:tcPr>
            <w:tcW w:w="9060" w:type="dxa"/>
            <w:gridSpan w:val="3"/>
            <w:shd w:val="clear" w:color="auto" w:fill="D9D9D9"/>
            <w:noWrap/>
          </w:tcPr>
          <w:p w14:paraId="69A810F1" w14:textId="1F11DB2E" w:rsidR="00FA0165" w:rsidRPr="007A61D1" w:rsidRDefault="00FA0165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A61D1">
              <w:rPr>
                <w:rFonts w:ascii="Times New Roman" w:hAnsi="Times New Roman"/>
                <w:b/>
                <w:bCs/>
              </w:rPr>
              <w:t>Hodnocení exomových dat</w:t>
            </w:r>
          </w:p>
        </w:tc>
      </w:tr>
      <w:tr w:rsidR="007F539A" w:rsidRPr="003E53C8" w14:paraId="6899F18F" w14:textId="77777777" w:rsidTr="00CA54DF">
        <w:trPr>
          <w:trHeight w:val="600"/>
        </w:trPr>
        <w:tc>
          <w:tcPr>
            <w:tcW w:w="3192" w:type="dxa"/>
            <w:shd w:val="clear" w:color="auto" w:fill="auto"/>
            <w:noWrap/>
          </w:tcPr>
          <w:p w14:paraId="1BF7CC3A" w14:textId="7FEEDA08" w:rsidR="007F539A" w:rsidRPr="007A61D1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7A61D1">
              <w:rPr>
                <w:rFonts w:ascii="Times New Roman" w:hAnsi="Times New Roman"/>
                <w:bCs/>
              </w:rPr>
              <w:lastRenderedPageBreak/>
              <w:t xml:space="preserve">Exomové sekvenování  </w:t>
            </w:r>
          </w:p>
        </w:tc>
        <w:tc>
          <w:tcPr>
            <w:tcW w:w="1967" w:type="dxa"/>
            <w:noWrap/>
          </w:tcPr>
          <w:p w14:paraId="0C628006" w14:textId="1D77627F" w:rsidR="007F539A" w:rsidRPr="007A61D1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trike/>
              </w:rPr>
            </w:pPr>
            <w:r w:rsidRPr="007A61D1">
              <w:rPr>
                <w:rFonts w:ascii="Times New Roman" w:hAnsi="Times New Roman"/>
              </w:rPr>
              <w:t>ES</w:t>
            </w:r>
          </w:p>
        </w:tc>
        <w:tc>
          <w:tcPr>
            <w:tcW w:w="3901" w:type="dxa"/>
          </w:tcPr>
          <w:p w14:paraId="39D62D70" w14:textId="3B580DCB" w:rsidR="007F539A" w:rsidRPr="007A61D1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7A61D1">
              <w:rPr>
                <w:rFonts w:ascii="Times New Roman" w:hAnsi="Times New Roman"/>
              </w:rPr>
              <w:t xml:space="preserve">Hodnocení exomových dat na základě HPO termínů a klinické diagnózy pacienta </w:t>
            </w:r>
            <w:r w:rsidRPr="007A61D1">
              <w:rPr>
                <w:rFonts w:ascii="Times New Roman" w:hAnsi="Times New Roman"/>
                <w:bCs/>
              </w:rPr>
              <w:t>včetně CNV a TR analýzy a analýzy mitochondriálního genomu</w:t>
            </w:r>
          </w:p>
        </w:tc>
      </w:tr>
      <w:tr w:rsidR="007F539A" w:rsidRPr="003E53C8" w14:paraId="7DF31A66" w14:textId="77777777" w:rsidTr="00CA54DF">
        <w:trPr>
          <w:trHeight w:val="600"/>
        </w:trPr>
        <w:tc>
          <w:tcPr>
            <w:tcW w:w="3192" w:type="dxa"/>
            <w:shd w:val="clear" w:color="auto" w:fill="auto"/>
            <w:noWrap/>
          </w:tcPr>
          <w:p w14:paraId="1245A91A" w14:textId="3BB1B418" w:rsidR="007F539A" w:rsidRPr="00B15ED5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</w:rPr>
            </w:pPr>
            <w:r w:rsidRPr="00B15ED5">
              <w:rPr>
                <w:rFonts w:ascii="Times New Roman" w:hAnsi="Times New Roman"/>
                <w:bCs/>
              </w:rPr>
              <w:t>Reanalýza exomových dat</w:t>
            </w:r>
          </w:p>
        </w:tc>
        <w:tc>
          <w:tcPr>
            <w:tcW w:w="1967" w:type="dxa"/>
            <w:noWrap/>
          </w:tcPr>
          <w:p w14:paraId="1574F4DC" w14:textId="75074270" w:rsidR="007F539A" w:rsidRPr="00B15ED5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B15ED5">
              <w:rPr>
                <w:rFonts w:ascii="Times New Roman" w:hAnsi="Times New Roman"/>
                <w:iCs/>
              </w:rPr>
              <w:t>Reanalýza ES</w:t>
            </w:r>
          </w:p>
        </w:tc>
        <w:tc>
          <w:tcPr>
            <w:tcW w:w="3901" w:type="dxa"/>
          </w:tcPr>
          <w:p w14:paraId="42E2480E" w14:textId="769E2D6C" w:rsidR="007F539A" w:rsidRPr="00B15ED5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15ED5">
              <w:rPr>
                <w:rFonts w:ascii="Times New Roman" w:hAnsi="Times New Roman"/>
              </w:rPr>
              <w:t>V indikovaných případech, nové hodnocení exomových dat s časovým odstupem na základě nových poznatků</w:t>
            </w:r>
          </w:p>
        </w:tc>
      </w:tr>
      <w:tr w:rsidR="00CC6E40" w:rsidRPr="003E53C8" w14:paraId="7A1A88F2" w14:textId="77777777" w:rsidTr="00CC6E40">
        <w:trPr>
          <w:trHeight w:val="301"/>
        </w:trPr>
        <w:tc>
          <w:tcPr>
            <w:tcW w:w="9060" w:type="dxa"/>
            <w:gridSpan w:val="3"/>
            <w:shd w:val="clear" w:color="auto" w:fill="D9D9D9"/>
            <w:noWrap/>
          </w:tcPr>
          <w:p w14:paraId="4ABE1AE4" w14:textId="18051298" w:rsidR="00CC6E40" w:rsidRPr="007E1C6E" w:rsidRDefault="00CC6E40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E1C6E">
              <w:rPr>
                <w:rFonts w:ascii="Times New Roman" w:hAnsi="Times New Roman"/>
                <w:b/>
                <w:bCs/>
              </w:rPr>
              <w:t>Populačně specifické prevalentní varianty</w:t>
            </w:r>
          </w:p>
        </w:tc>
      </w:tr>
      <w:tr w:rsidR="007F539A" w:rsidRPr="003E53C8" w14:paraId="449545EC" w14:textId="77777777" w:rsidTr="00261A4E">
        <w:trPr>
          <w:trHeight w:val="600"/>
        </w:trPr>
        <w:tc>
          <w:tcPr>
            <w:tcW w:w="3192" w:type="dxa"/>
            <w:shd w:val="clear" w:color="auto" w:fill="auto"/>
            <w:noWrap/>
          </w:tcPr>
          <w:p w14:paraId="4ACE87CE" w14:textId="5CBF20DF" w:rsidR="007F539A" w:rsidRPr="007E1C6E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97010F">
              <w:rPr>
                <w:rFonts w:ascii="Times New Roman" w:hAnsi="Times New Roman"/>
              </w:rPr>
              <w:t xml:space="preserve">cílené vyšetření prevalentní patogenní varianty </w:t>
            </w:r>
            <w:r w:rsidRPr="007E1C6E">
              <w:rPr>
                <w:rFonts w:ascii="Times New Roman" w:hAnsi="Times New Roman"/>
                <w:color w:val="000000"/>
              </w:rPr>
              <w:t>c.442C&gt;T</w:t>
            </w:r>
            <w:r w:rsidRPr="007E1C6E">
              <w:rPr>
                <w:rFonts w:ascii="Times New Roman" w:hAnsi="Times New Roman"/>
              </w:rPr>
              <w:t xml:space="preserve"> (p.R148*) </w:t>
            </w:r>
            <w:r w:rsidRPr="0097010F">
              <w:rPr>
                <w:rFonts w:ascii="Times New Roman" w:hAnsi="Times New Roman"/>
              </w:rPr>
              <w:t xml:space="preserve">klasickým </w:t>
            </w:r>
            <w:r>
              <w:rPr>
                <w:rFonts w:ascii="Times New Roman" w:hAnsi="Times New Roman"/>
              </w:rPr>
              <w:t>s</w:t>
            </w:r>
            <w:r w:rsidRPr="0097010F">
              <w:rPr>
                <w:rFonts w:ascii="Times New Roman" w:hAnsi="Times New Roman"/>
              </w:rPr>
              <w:t>ekvenováním</w:t>
            </w:r>
          </w:p>
        </w:tc>
        <w:tc>
          <w:tcPr>
            <w:tcW w:w="1967" w:type="dxa"/>
            <w:noWrap/>
          </w:tcPr>
          <w:p w14:paraId="703CCB2A" w14:textId="6F7D1D87" w:rsidR="007F539A" w:rsidRPr="007E1C6E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C6E">
              <w:rPr>
                <w:rFonts w:ascii="Times New Roman" w:hAnsi="Times New Roman"/>
                <w:i/>
                <w:iCs/>
              </w:rPr>
              <w:t>NDRG1</w:t>
            </w:r>
          </w:p>
        </w:tc>
        <w:tc>
          <w:tcPr>
            <w:tcW w:w="3901" w:type="dxa"/>
          </w:tcPr>
          <w:p w14:paraId="674B0896" w14:textId="2DE2C958" w:rsidR="007F539A" w:rsidRPr="007E1C6E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E1C6E">
              <w:rPr>
                <w:rFonts w:ascii="Times New Roman" w:hAnsi="Times New Roman"/>
              </w:rPr>
              <w:t>Charcot-Marie Tooth choroba, typ 4D, CMT4D, HMSN Lom</w:t>
            </w:r>
          </w:p>
        </w:tc>
      </w:tr>
      <w:tr w:rsidR="007F539A" w:rsidRPr="003E53C8" w14:paraId="5722D189" w14:textId="77777777" w:rsidTr="00261A4E">
        <w:trPr>
          <w:trHeight w:val="600"/>
        </w:trPr>
        <w:tc>
          <w:tcPr>
            <w:tcW w:w="3192" w:type="dxa"/>
            <w:shd w:val="clear" w:color="auto" w:fill="auto"/>
            <w:noWrap/>
          </w:tcPr>
          <w:p w14:paraId="26FC7253" w14:textId="03030803" w:rsidR="007F539A" w:rsidRPr="007E1C6E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97010F">
              <w:rPr>
                <w:rFonts w:ascii="Times New Roman" w:hAnsi="Times New Roman"/>
              </w:rPr>
              <w:t xml:space="preserve">cílené vyšetření prevalentní patogenní </w:t>
            </w:r>
            <w:r w:rsidRPr="007E1C6E">
              <w:rPr>
                <w:rFonts w:ascii="Times New Roman" w:hAnsi="Times New Roman"/>
              </w:rPr>
              <w:t xml:space="preserve">intronové varianty </w:t>
            </w:r>
            <w:r w:rsidRPr="007E1C6E">
              <w:rPr>
                <w:rFonts w:ascii="Times New Roman" w:hAnsi="Times New Roman"/>
                <w:lang w:val="en-AU" w:eastAsia="cs-CZ"/>
              </w:rPr>
              <w:t>c.-249-3818G&gt;C</w:t>
            </w:r>
            <w:r w:rsidRPr="007E1C6E">
              <w:rPr>
                <w:rFonts w:ascii="Times New Roman" w:hAnsi="Times New Roman"/>
              </w:rPr>
              <w:t xml:space="preserve"> </w:t>
            </w:r>
            <w:r w:rsidRPr="0097010F">
              <w:rPr>
                <w:rFonts w:ascii="Times New Roman" w:hAnsi="Times New Roman"/>
              </w:rPr>
              <w:t>klasickým sekvenováním</w:t>
            </w:r>
          </w:p>
        </w:tc>
        <w:tc>
          <w:tcPr>
            <w:tcW w:w="1967" w:type="dxa"/>
            <w:noWrap/>
          </w:tcPr>
          <w:p w14:paraId="3DBAAFB9" w14:textId="387B25C6" w:rsidR="007F539A" w:rsidRPr="007E1C6E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C6E">
              <w:rPr>
                <w:rFonts w:ascii="Times New Roman" w:hAnsi="Times New Roman"/>
                <w:i/>
                <w:iCs/>
              </w:rPr>
              <w:t>HK1</w:t>
            </w:r>
          </w:p>
        </w:tc>
        <w:tc>
          <w:tcPr>
            <w:tcW w:w="3901" w:type="dxa"/>
          </w:tcPr>
          <w:p w14:paraId="3DF41051" w14:textId="676500A8" w:rsidR="007F539A" w:rsidRPr="007E1C6E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E1C6E">
              <w:rPr>
                <w:rFonts w:ascii="Times New Roman" w:hAnsi="Times New Roman"/>
              </w:rPr>
              <w:t>Charcot-Marie Tooth choroba, typ 4G, CMT4G, HMSN Russe</w:t>
            </w:r>
          </w:p>
        </w:tc>
      </w:tr>
      <w:tr w:rsidR="007F539A" w:rsidRPr="003E53C8" w14:paraId="26202700" w14:textId="77777777" w:rsidTr="00E00CAF">
        <w:trPr>
          <w:trHeight w:val="600"/>
        </w:trPr>
        <w:tc>
          <w:tcPr>
            <w:tcW w:w="3192" w:type="dxa"/>
            <w:noWrap/>
          </w:tcPr>
          <w:p w14:paraId="3136858C" w14:textId="6833946E" w:rsidR="007F539A" w:rsidRPr="007E1C6E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97010F">
              <w:rPr>
                <w:rFonts w:ascii="Times New Roman" w:hAnsi="Times New Roman"/>
              </w:rPr>
              <w:t xml:space="preserve">cílené vyšetření prevalentní patogenní varianty </w:t>
            </w:r>
            <w:r w:rsidRPr="007E1C6E">
              <w:rPr>
                <w:rFonts w:ascii="Times New Roman" w:hAnsi="Times New Roman"/>
              </w:rPr>
              <w:t>c. 2158-2A</w:t>
            </w:r>
            <w:r w:rsidRPr="007E1C6E">
              <w:rPr>
                <w:rFonts w:ascii="Times New Roman" w:hAnsi="Times New Roman"/>
                <w:lang w:val="en-US"/>
              </w:rPr>
              <w:t>&gt;G</w:t>
            </w:r>
            <w:r w:rsidRPr="0097010F">
              <w:rPr>
                <w:rFonts w:ascii="Times New Roman" w:hAnsi="Times New Roman"/>
              </w:rPr>
              <w:t xml:space="preserve"> klasickým sekvenováním</w:t>
            </w:r>
            <w:r w:rsidRPr="007E1C6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967" w:type="dxa"/>
            <w:noWrap/>
          </w:tcPr>
          <w:p w14:paraId="13AE2B79" w14:textId="56B65657" w:rsidR="007F539A" w:rsidRPr="007E1C6E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trike/>
              </w:rPr>
            </w:pPr>
            <w:r w:rsidRPr="007E1C6E">
              <w:rPr>
                <w:rFonts w:ascii="Times New Roman" w:hAnsi="Times New Roman"/>
                <w:i/>
                <w:iCs/>
              </w:rPr>
              <w:t>MANBA</w:t>
            </w:r>
          </w:p>
        </w:tc>
        <w:tc>
          <w:tcPr>
            <w:tcW w:w="3901" w:type="dxa"/>
          </w:tcPr>
          <w:p w14:paraId="1BC66BBE" w14:textId="2E464A4A" w:rsidR="007F539A" w:rsidRPr="007E1C6E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7E1C6E">
              <w:rPr>
                <w:rFonts w:ascii="Times New Roman" w:hAnsi="Times New Roman"/>
              </w:rPr>
              <w:t>Beta-ma</w:t>
            </w:r>
            <w:r>
              <w:rPr>
                <w:rFonts w:ascii="Times New Roman" w:hAnsi="Times New Roman"/>
              </w:rPr>
              <w:t>n</w:t>
            </w:r>
            <w:r w:rsidRPr="007E1C6E">
              <w:rPr>
                <w:rFonts w:ascii="Times New Roman" w:hAnsi="Times New Roman"/>
              </w:rPr>
              <w:t>nosidósa – porucha sluchu a mentální retardace</w:t>
            </w:r>
          </w:p>
        </w:tc>
      </w:tr>
      <w:tr w:rsidR="007F539A" w:rsidRPr="003E53C8" w14:paraId="3B3E7F0A" w14:textId="77777777" w:rsidTr="00E00CAF">
        <w:trPr>
          <w:trHeight w:val="600"/>
        </w:trPr>
        <w:tc>
          <w:tcPr>
            <w:tcW w:w="3192" w:type="dxa"/>
            <w:noWrap/>
          </w:tcPr>
          <w:p w14:paraId="460EC545" w14:textId="298D3A6F" w:rsidR="007F539A" w:rsidRPr="007E1C6E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7010F">
              <w:rPr>
                <w:rFonts w:ascii="Times New Roman" w:hAnsi="Times New Roman"/>
              </w:rPr>
              <w:t>klasické sekvenování všech kódujících exonů</w:t>
            </w:r>
          </w:p>
        </w:tc>
        <w:tc>
          <w:tcPr>
            <w:tcW w:w="1967" w:type="dxa"/>
            <w:noWrap/>
          </w:tcPr>
          <w:p w14:paraId="3FB2D04B" w14:textId="2C1B2B43" w:rsidR="007F539A" w:rsidRPr="007E1C6E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7E1C6E">
              <w:rPr>
                <w:rFonts w:ascii="Times New Roman" w:hAnsi="Times New Roman"/>
                <w:i/>
                <w:iCs/>
              </w:rPr>
              <w:t>MANBA</w:t>
            </w:r>
          </w:p>
        </w:tc>
        <w:tc>
          <w:tcPr>
            <w:tcW w:w="3901" w:type="dxa"/>
          </w:tcPr>
          <w:p w14:paraId="49ED9A1F" w14:textId="6CD49CD7" w:rsidR="007F539A" w:rsidRPr="007E1C6E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E1C6E">
              <w:rPr>
                <w:rFonts w:ascii="Times New Roman" w:hAnsi="Times New Roman"/>
              </w:rPr>
              <w:t>Beta-ma</w:t>
            </w:r>
            <w:r>
              <w:rPr>
                <w:rFonts w:ascii="Times New Roman" w:hAnsi="Times New Roman"/>
              </w:rPr>
              <w:t>n</w:t>
            </w:r>
            <w:r w:rsidRPr="007E1C6E">
              <w:rPr>
                <w:rFonts w:ascii="Times New Roman" w:hAnsi="Times New Roman"/>
              </w:rPr>
              <w:t>nosidósa – porucha sluchu a mentální retardace</w:t>
            </w:r>
          </w:p>
        </w:tc>
      </w:tr>
      <w:tr w:rsidR="007F539A" w:rsidRPr="003E53C8" w14:paraId="55B2F29E" w14:textId="77777777" w:rsidTr="00E00CAF">
        <w:trPr>
          <w:trHeight w:val="300"/>
        </w:trPr>
        <w:tc>
          <w:tcPr>
            <w:tcW w:w="3192" w:type="dxa"/>
            <w:noWrap/>
          </w:tcPr>
          <w:p w14:paraId="3A84EFB6" w14:textId="457AD341" w:rsidR="007F539A" w:rsidRPr="007E1C6E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7010F">
              <w:rPr>
                <w:rFonts w:ascii="Times New Roman" w:hAnsi="Times New Roman"/>
              </w:rPr>
              <w:t xml:space="preserve">cílené vyšetření prevalentní patogenní varianty </w:t>
            </w:r>
            <w:r w:rsidRPr="007E1C6E">
              <w:rPr>
                <w:rFonts w:ascii="Times New Roman" w:hAnsi="Times New Roman"/>
              </w:rPr>
              <w:t xml:space="preserve">c.1331+2T&gt;C klasickým sekvenováním. </w:t>
            </w:r>
          </w:p>
        </w:tc>
        <w:tc>
          <w:tcPr>
            <w:tcW w:w="1967" w:type="dxa"/>
            <w:noWrap/>
          </w:tcPr>
          <w:p w14:paraId="18ECE240" w14:textId="7F0374D8" w:rsidR="007F539A" w:rsidRPr="007E1C6E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7E1C6E">
              <w:rPr>
                <w:rFonts w:ascii="Times New Roman" w:hAnsi="Times New Roman"/>
                <w:i/>
                <w:iCs/>
              </w:rPr>
              <w:t>MARVELD2</w:t>
            </w:r>
          </w:p>
        </w:tc>
        <w:tc>
          <w:tcPr>
            <w:tcW w:w="3901" w:type="dxa"/>
            <w:noWrap/>
          </w:tcPr>
          <w:p w14:paraId="52B06F84" w14:textId="057E711E" w:rsidR="007F539A" w:rsidRPr="007E1C6E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E1C6E">
              <w:rPr>
                <w:rFonts w:ascii="Times New Roman" w:hAnsi="Times New Roman"/>
              </w:rPr>
              <w:t>Porucha sluchu typ DFNB49</w:t>
            </w:r>
          </w:p>
        </w:tc>
      </w:tr>
      <w:tr w:rsidR="007F539A" w:rsidRPr="003E53C8" w14:paraId="42A80D59" w14:textId="77777777" w:rsidTr="00E00CAF">
        <w:trPr>
          <w:trHeight w:val="300"/>
        </w:trPr>
        <w:tc>
          <w:tcPr>
            <w:tcW w:w="3192" w:type="dxa"/>
            <w:noWrap/>
          </w:tcPr>
          <w:p w14:paraId="66AF741D" w14:textId="192569C0" w:rsidR="007F539A" w:rsidRPr="007E1C6E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7010F">
              <w:rPr>
                <w:rFonts w:ascii="Times New Roman" w:hAnsi="Times New Roman"/>
              </w:rPr>
              <w:t>klasické sekvenování všech kódujících exonů</w:t>
            </w:r>
          </w:p>
        </w:tc>
        <w:tc>
          <w:tcPr>
            <w:tcW w:w="1967" w:type="dxa"/>
            <w:noWrap/>
          </w:tcPr>
          <w:p w14:paraId="74065F36" w14:textId="7DEFC1B9" w:rsidR="007F539A" w:rsidRPr="007E1C6E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7E1C6E">
              <w:rPr>
                <w:rFonts w:ascii="Times New Roman" w:hAnsi="Times New Roman"/>
                <w:i/>
                <w:iCs/>
              </w:rPr>
              <w:t>MARVELD2</w:t>
            </w:r>
          </w:p>
        </w:tc>
        <w:tc>
          <w:tcPr>
            <w:tcW w:w="3901" w:type="dxa"/>
            <w:noWrap/>
          </w:tcPr>
          <w:p w14:paraId="337FA34A" w14:textId="5EC647C4" w:rsidR="007F539A" w:rsidRPr="007E1C6E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E1C6E">
              <w:rPr>
                <w:rFonts w:ascii="Times New Roman" w:hAnsi="Times New Roman"/>
              </w:rPr>
              <w:t>Porucha sluchu typ DFNB49</w:t>
            </w:r>
          </w:p>
        </w:tc>
      </w:tr>
      <w:tr w:rsidR="007F539A" w:rsidRPr="003E53C8" w14:paraId="20F4606B" w14:textId="77777777" w:rsidTr="00E00CAF">
        <w:trPr>
          <w:trHeight w:val="300"/>
        </w:trPr>
        <w:tc>
          <w:tcPr>
            <w:tcW w:w="3192" w:type="dxa"/>
            <w:noWrap/>
          </w:tcPr>
          <w:p w14:paraId="471A153D" w14:textId="737835B7" w:rsidR="007F539A" w:rsidRPr="00B214E5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highlight w:val="yellow"/>
              </w:rPr>
            </w:pPr>
            <w:r w:rsidRPr="0097010F">
              <w:rPr>
                <w:rFonts w:ascii="Times New Roman" w:hAnsi="Times New Roman"/>
              </w:rPr>
              <w:t xml:space="preserve">cílené vyšetření prevalentní patogenní </w:t>
            </w:r>
            <w:r w:rsidRPr="007E1C6E">
              <w:rPr>
                <w:rFonts w:ascii="Times New Roman" w:hAnsi="Times New Roman"/>
              </w:rPr>
              <w:t>intronové varianty</w:t>
            </w:r>
            <w:r w:rsidRPr="003E53C8">
              <w:rPr>
                <w:rFonts w:ascii="Times New Roman" w:hAnsi="Times New Roman"/>
              </w:rPr>
              <w:t xml:space="preserve"> c.863+389C&gt;T (IVS6 + 389 C&gt;T) </w:t>
            </w:r>
            <w:r w:rsidRPr="0097010F">
              <w:rPr>
                <w:rFonts w:ascii="Times New Roman" w:hAnsi="Times New Roman"/>
              </w:rPr>
              <w:t>klasickým sekvenováním</w:t>
            </w:r>
          </w:p>
        </w:tc>
        <w:tc>
          <w:tcPr>
            <w:tcW w:w="1967" w:type="dxa"/>
            <w:noWrap/>
          </w:tcPr>
          <w:p w14:paraId="4EAD9508" w14:textId="475B63A6" w:rsidR="007F539A" w:rsidRPr="00B214E5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highlight w:val="yellow"/>
              </w:rPr>
            </w:pPr>
            <w:r w:rsidRPr="003E53C8">
              <w:rPr>
                <w:rFonts w:ascii="Times New Roman" w:hAnsi="Times New Roman"/>
                <w:i/>
                <w:iCs/>
              </w:rPr>
              <w:t>CTDP1</w:t>
            </w:r>
          </w:p>
        </w:tc>
        <w:tc>
          <w:tcPr>
            <w:tcW w:w="3901" w:type="dxa"/>
            <w:noWrap/>
          </w:tcPr>
          <w:p w14:paraId="743B45DF" w14:textId="42826C88" w:rsidR="007F539A" w:rsidRPr="00B214E5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highlight w:val="yellow"/>
              </w:rPr>
            </w:pPr>
            <w:r w:rsidRPr="003C74E8">
              <w:rPr>
                <w:rFonts w:ascii="Times New Roman" w:hAnsi="Times New Roman"/>
              </w:rPr>
              <w:t>Kongenitální katarakta s faciální dysmorfií a neuropatií</w:t>
            </w:r>
            <w:r>
              <w:rPr>
                <w:rFonts w:ascii="Times New Roman" w:hAnsi="Times New Roman"/>
              </w:rPr>
              <w:t xml:space="preserve">, </w:t>
            </w:r>
            <w:r w:rsidRPr="003C74E8">
              <w:rPr>
                <w:rFonts w:ascii="Times New Roman" w:hAnsi="Times New Roman"/>
              </w:rPr>
              <w:t>CCFDN</w:t>
            </w:r>
          </w:p>
        </w:tc>
      </w:tr>
      <w:tr w:rsidR="007F539A" w:rsidRPr="003E53C8" w14:paraId="292C284F" w14:textId="77777777" w:rsidTr="00E00CAF">
        <w:trPr>
          <w:trHeight w:val="300"/>
        </w:trPr>
        <w:tc>
          <w:tcPr>
            <w:tcW w:w="3192" w:type="dxa"/>
            <w:noWrap/>
          </w:tcPr>
          <w:p w14:paraId="7BC7A62F" w14:textId="784AE828" w:rsidR="007F539A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7010F">
              <w:rPr>
                <w:rFonts w:ascii="Times New Roman" w:hAnsi="Times New Roman"/>
              </w:rPr>
              <w:t>cílené vyšetření prevalentní patogenní varianty c.92G&gt;C, p.(Gly31Ala) klasickým sekvenováním</w:t>
            </w:r>
          </w:p>
        </w:tc>
        <w:tc>
          <w:tcPr>
            <w:tcW w:w="1967" w:type="dxa"/>
            <w:noWrap/>
          </w:tcPr>
          <w:p w14:paraId="6899D6A4" w14:textId="77777777" w:rsidR="007F539A" w:rsidRPr="0097010F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97010F">
              <w:rPr>
                <w:rFonts w:ascii="Times New Roman" w:hAnsi="Times New Roman"/>
                <w:i/>
                <w:iCs/>
              </w:rPr>
              <w:t>EXOSC3</w:t>
            </w:r>
          </w:p>
          <w:p w14:paraId="353F645E" w14:textId="77777777" w:rsidR="007F539A" w:rsidRPr="003E53C8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3901" w:type="dxa"/>
            <w:noWrap/>
          </w:tcPr>
          <w:p w14:paraId="5BFA3766" w14:textId="3991BA38" w:rsidR="007F539A" w:rsidRPr="003C74E8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7010F">
              <w:rPr>
                <w:rFonts w:ascii="Times New Roman" w:hAnsi="Times New Roman"/>
              </w:rPr>
              <w:t>Pontocerebelární hypoplazie typ 1</w:t>
            </w:r>
            <w:r>
              <w:rPr>
                <w:rFonts w:ascii="Times New Roman" w:hAnsi="Times New Roman"/>
              </w:rPr>
              <w:t xml:space="preserve">, </w:t>
            </w:r>
            <w:r w:rsidRPr="0097010F">
              <w:rPr>
                <w:rFonts w:ascii="Times New Roman" w:hAnsi="Times New Roman"/>
              </w:rPr>
              <w:t>PCH1</w:t>
            </w:r>
          </w:p>
        </w:tc>
      </w:tr>
      <w:tr w:rsidR="007F539A" w:rsidRPr="003E53C8" w14:paraId="101854BB" w14:textId="77777777" w:rsidTr="00E00CAF">
        <w:trPr>
          <w:trHeight w:val="300"/>
        </w:trPr>
        <w:tc>
          <w:tcPr>
            <w:tcW w:w="3192" w:type="dxa"/>
            <w:noWrap/>
          </w:tcPr>
          <w:p w14:paraId="34FA02DE" w14:textId="4B56B168" w:rsidR="007F539A" w:rsidRPr="0097010F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7010F">
              <w:rPr>
                <w:rFonts w:ascii="Times New Roman" w:hAnsi="Times New Roman"/>
              </w:rPr>
              <w:t>klasické sekvenování všech kódujících exonů</w:t>
            </w:r>
          </w:p>
        </w:tc>
        <w:tc>
          <w:tcPr>
            <w:tcW w:w="1967" w:type="dxa"/>
            <w:noWrap/>
          </w:tcPr>
          <w:p w14:paraId="70CC3082" w14:textId="77777777" w:rsidR="007F539A" w:rsidRPr="0097010F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97010F">
              <w:rPr>
                <w:rFonts w:ascii="Times New Roman" w:hAnsi="Times New Roman"/>
                <w:i/>
                <w:iCs/>
              </w:rPr>
              <w:t>EXOSC3</w:t>
            </w:r>
          </w:p>
          <w:p w14:paraId="764CC78D" w14:textId="77777777" w:rsidR="007F539A" w:rsidRPr="0097010F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3901" w:type="dxa"/>
            <w:noWrap/>
          </w:tcPr>
          <w:p w14:paraId="7A90624E" w14:textId="26A1D6EE" w:rsidR="007F539A" w:rsidRPr="0097010F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7010F">
              <w:rPr>
                <w:rFonts w:ascii="Times New Roman" w:hAnsi="Times New Roman"/>
              </w:rPr>
              <w:t>Pontocerebelární hypoplazie typ 1</w:t>
            </w:r>
            <w:r>
              <w:rPr>
                <w:rFonts w:ascii="Times New Roman" w:hAnsi="Times New Roman"/>
              </w:rPr>
              <w:t xml:space="preserve">, </w:t>
            </w:r>
            <w:r w:rsidRPr="0097010F">
              <w:rPr>
                <w:rFonts w:ascii="Times New Roman" w:hAnsi="Times New Roman"/>
              </w:rPr>
              <w:t>PCH1</w:t>
            </w:r>
          </w:p>
        </w:tc>
      </w:tr>
      <w:tr w:rsidR="008B63C7" w:rsidRPr="003E53C8" w14:paraId="0DB1996D" w14:textId="77777777" w:rsidTr="00F832C5">
        <w:trPr>
          <w:trHeight w:val="300"/>
        </w:trPr>
        <w:tc>
          <w:tcPr>
            <w:tcW w:w="9060" w:type="dxa"/>
            <w:gridSpan w:val="3"/>
            <w:shd w:val="clear" w:color="auto" w:fill="D9D9D9" w:themeFill="background1" w:themeFillShade="D9"/>
            <w:noWrap/>
          </w:tcPr>
          <w:p w14:paraId="72038FD4" w14:textId="48EA3070" w:rsidR="008B63C7" w:rsidRPr="00B214E5" w:rsidRDefault="008B63C7" w:rsidP="008B6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highlight w:val="yellow"/>
              </w:rPr>
            </w:pPr>
            <w:r w:rsidRPr="003E53C8">
              <w:rPr>
                <w:rFonts w:ascii="Times New Roman" w:hAnsi="Times New Roman"/>
                <w:b/>
                <w:bCs/>
              </w:rPr>
              <w:t>Ostatní</w:t>
            </w:r>
          </w:p>
        </w:tc>
      </w:tr>
      <w:tr w:rsidR="008B63C7" w:rsidRPr="003E53C8" w14:paraId="3F2EF808" w14:textId="77777777" w:rsidTr="00497DDC">
        <w:trPr>
          <w:trHeight w:val="300"/>
        </w:trPr>
        <w:tc>
          <w:tcPr>
            <w:tcW w:w="3192" w:type="dxa"/>
            <w:noWrap/>
          </w:tcPr>
          <w:p w14:paraId="593214A6" w14:textId="212494F6" w:rsidR="008B63C7" w:rsidRPr="0097010F" w:rsidRDefault="008B63C7" w:rsidP="008B6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E53C8">
              <w:rPr>
                <w:rFonts w:ascii="Times New Roman" w:hAnsi="Times New Roman"/>
              </w:rPr>
              <w:t xml:space="preserve">cílené vyšetření </w:t>
            </w:r>
            <w:r>
              <w:rPr>
                <w:rFonts w:ascii="Times New Roman" w:hAnsi="Times New Roman"/>
              </w:rPr>
              <w:t>patogenní varianty</w:t>
            </w:r>
            <w:r w:rsidRPr="003E53C8">
              <w:rPr>
                <w:rFonts w:ascii="Times New Roman" w:hAnsi="Times New Roman"/>
              </w:rPr>
              <w:t xml:space="preserve"> c.657del5 </w:t>
            </w:r>
            <w:r>
              <w:rPr>
                <w:rFonts w:ascii="Times New Roman" w:hAnsi="Times New Roman"/>
              </w:rPr>
              <w:t>a patogenní varianty</w:t>
            </w:r>
            <w:r w:rsidRPr="003E53C8">
              <w:rPr>
                <w:rFonts w:ascii="Times New Roman" w:hAnsi="Times New Roman"/>
              </w:rPr>
              <w:t xml:space="preserve"> </w:t>
            </w:r>
            <w:r w:rsidRPr="00050076">
              <w:rPr>
                <w:rFonts w:ascii="Times New Roman" w:hAnsi="Times New Roman"/>
              </w:rPr>
              <w:t xml:space="preserve">c.643C&gt;T </w:t>
            </w:r>
            <w:r>
              <w:rPr>
                <w:rFonts w:ascii="Times New Roman" w:hAnsi="Times New Roman"/>
              </w:rPr>
              <w:t>(</w:t>
            </w:r>
            <w:r w:rsidRPr="003E53C8">
              <w:rPr>
                <w:rFonts w:ascii="Times New Roman" w:hAnsi="Times New Roman"/>
              </w:rPr>
              <w:t>p.R215W</w:t>
            </w:r>
            <w:r>
              <w:rPr>
                <w:rFonts w:ascii="Times New Roman" w:hAnsi="Times New Roman"/>
              </w:rPr>
              <w:t>)</w:t>
            </w:r>
            <w:r w:rsidRPr="003E53C8">
              <w:rPr>
                <w:rFonts w:ascii="Times New Roman" w:hAnsi="Times New Roman"/>
              </w:rPr>
              <w:t xml:space="preserve"> klasickým sekvenováním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967" w:type="dxa"/>
            <w:noWrap/>
          </w:tcPr>
          <w:p w14:paraId="714F1B96" w14:textId="7F4F24B0" w:rsidR="008B63C7" w:rsidRPr="0097010F" w:rsidRDefault="008B63C7" w:rsidP="008B6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3E53C8">
              <w:rPr>
                <w:rFonts w:ascii="Times New Roman" w:hAnsi="Times New Roman"/>
                <w:i/>
                <w:iCs/>
              </w:rPr>
              <w:t>NBN</w:t>
            </w:r>
          </w:p>
        </w:tc>
        <w:tc>
          <w:tcPr>
            <w:tcW w:w="3901" w:type="dxa"/>
            <w:noWrap/>
          </w:tcPr>
          <w:p w14:paraId="02E2504B" w14:textId="1A3F7651" w:rsidR="008B63C7" w:rsidRPr="0097010F" w:rsidRDefault="008B63C7" w:rsidP="008B6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hd w:val="clear" w:color="auto" w:fill="F5F5F5"/>
              </w:rPr>
            </w:pPr>
            <w:r w:rsidRPr="003C74E8">
              <w:rPr>
                <w:rFonts w:ascii="Times New Roman" w:hAnsi="Times New Roman"/>
              </w:rPr>
              <w:t>Syndrom Nijmegen breakage, NBS</w:t>
            </w:r>
          </w:p>
        </w:tc>
      </w:tr>
      <w:tr w:rsidR="008B63C7" w:rsidRPr="003E53C8" w14:paraId="074D3D27" w14:textId="77777777" w:rsidTr="00497DDC">
        <w:trPr>
          <w:trHeight w:val="600"/>
        </w:trPr>
        <w:tc>
          <w:tcPr>
            <w:tcW w:w="3192" w:type="dxa"/>
            <w:noWrap/>
          </w:tcPr>
          <w:p w14:paraId="698F7A02" w14:textId="3BE3BEEA" w:rsidR="008B63C7" w:rsidRDefault="008B63C7" w:rsidP="008B6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E53C8">
              <w:rPr>
                <w:rFonts w:ascii="Times New Roman" w:hAnsi="Times New Roman"/>
              </w:rPr>
              <w:t>vyšetření počtu kopií genu metodou MLPA</w:t>
            </w:r>
          </w:p>
          <w:p w14:paraId="570C34C7" w14:textId="6CF3A141" w:rsidR="008B63C7" w:rsidRPr="00596DCA" w:rsidRDefault="008B63C7" w:rsidP="008B6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</w:p>
        </w:tc>
        <w:tc>
          <w:tcPr>
            <w:tcW w:w="1967" w:type="dxa"/>
            <w:noWrap/>
          </w:tcPr>
          <w:p w14:paraId="0A519FA6" w14:textId="39BBA807" w:rsidR="008B63C7" w:rsidRPr="00596DCA" w:rsidRDefault="008B63C7" w:rsidP="008B6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trike/>
              </w:rPr>
            </w:pPr>
            <w:r w:rsidRPr="003E53C8">
              <w:rPr>
                <w:rFonts w:ascii="Times New Roman" w:hAnsi="Times New Roman"/>
                <w:i/>
                <w:iCs/>
              </w:rPr>
              <w:t>PLP1</w:t>
            </w:r>
          </w:p>
        </w:tc>
        <w:tc>
          <w:tcPr>
            <w:tcW w:w="3901" w:type="dxa"/>
          </w:tcPr>
          <w:p w14:paraId="78664AB7" w14:textId="120E4622" w:rsidR="008B63C7" w:rsidRPr="00596DCA" w:rsidRDefault="008B63C7" w:rsidP="008B6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3C74E8">
              <w:rPr>
                <w:rFonts w:ascii="Times New Roman" w:hAnsi="Times New Roman"/>
              </w:rPr>
              <w:t>Pelizaeus Merzbacherova choroba, PMD</w:t>
            </w:r>
          </w:p>
        </w:tc>
      </w:tr>
      <w:tr w:rsidR="008B63C7" w:rsidRPr="003E53C8" w14:paraId="1237EEA9" w14:textId="77777777" w:rsidTr="00497DDC">
        <w:trPr>
          <w:trHeight w:val="600"/>
        </w:trPr>
        <w:tc>
          <w:tcPr>
            <w:tcW w:w="3192" w:type="dxa"/>
            <w:noWrap/>
          </w:tcPr>
          <w:p w14:paraId="6519AAFE" w14:textId="597E2D07" w:rsidR="008B63C7" w:rsidRPr="003E53C8" w:rsidRDefault="008B63C7" w:rsidP="008B6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E53C8">
              <w:rPr>
                <w:rFonts w:ascii="Times New Roman" w:hAnsi="Times New Roman"/>
              </w:rPr>
              <w:t>klasické sekvenování všech kódujících exonů</w:t>
            </w:r>
          </w:p>
        </w:tc>
        <w:tc>
          <w:tcPr>
            <w:tcW w:w="1967" w:type="dxa"/>
            <w:noWrap/>
          </w:tcPr>
          <w:p w14:paraId="24C1C8E3" w14:textId="09476E44" w:rsidR="008B63C7" w:rsidRPr="003E53C8" w:rsidRDefault="008B63C7" w:rsidP="008B6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3E53C8">
              <w:rPr>
                <w:rFonts w:ascii="Times New Roman" w:hAnsi="Times New Roman"/>
                <w:i/>
                <w:iCs/>
              </w:rPr>
              <w:t>PLP1</w:t>
            </w:r>
          </w:p>
        </w:tc>
        <w:tc>
          <w:tcPr>
            <w:tcW w:w="3901" w:type="dxa"/>
          </w:tcPr>
          <w:p w14:paraId="3944748C" w14:textId="48A5533A" w:rsidR="008B63C7" w:rsidRPr="003C74E8" w:rsidRDefault="008B63C7" w:rsidP="008B6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C74E8">
              <w:rPr>
                <w:rFonts w:ascii="Times New Roman" w:hAnsi="Times New Roman"/>
              </w:rPr>
              <w:t>Pelizaeus Merzbacherova choroba, PMD</w:t>
            </w:r>
          </w:p>
        </w:tc>
      </w:tr>
      <w:tr w:rsidR="008B63C7" w:rsidRPr="003E53C8" w14:paraId="6CC26720" w14:textId="77777777" w:rsidTr="00497DDC">
        <w:trPr>
          <w:trHeight w:val="600"/>
        </w:trPr>
        <w:tc>
          <w:tcPr>
            <w:tcW w:w="3192" w:type="dxa"/>
            <w:noWrap/>
          </w:tcPr>
          <w:p w14:paraId="4C9501CA" w14:textId="20227858" w:rsidR="008B63C7" w:rsidRPr="0097010F" w:rsidRDefault="008B63C7" w:rsidP="008B6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Vyšetření počtu kopií genu metodou MLPA</w:t>
            </w:r>
          </w:p>
        </w:tc>
        <w:tc>
          <w:tcPr>
            <w:tcW w:w="1967" w:type="dxa"/>
            <w:noWrap/>
          </w:tcPr>
          <w:p w14:paraId="0B727EA0" w14:textId="60311EF1" w:rsidR="008B63C7" w:rsidRPr="0097010F" w:rsidRDefault="008B63C7" w:rsidP="008B6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  <w:i/>
                <w:iCs/>
              </w:rPr>
              <w:t>MTM1, MTMR1</w:t>
            </w:r>
          </w:p>
        </w:tc>
        <w:tc>
          <w:tcPr>
            <w:tcW w:w="3901" w:type="dxa"/>
          </w:tcPr>
          <w:p w14:paraId="4270643E" w14:textId="408B293E" w:rsidR="008B63C7" w:rsidRPr="0097010F" w:rsidRDefault="008B63C7" w:rsidP="008B6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X – vázaná myotubulární myopatie</w:t>
            </w:r>
          </w:p>
        </w:tc>
      </w:tr>
      <w:tr w:rsidR="005E2541" w:rsidRPr="00A525E8" w14:paraId="66827C09" w14:textId="77777777" w:rsidTr="00497DDC">
        <w:trPr>
          <w:trHeight w:val="600"/>
        </w:trPr>
        <w:tc>
          <w:tcPr>
            <w:tcW w:w="3192" w:type="dxa"/>
            <w:noWrap/>
          </w:tcPr>
          <w:p w14:paraId="7F6D79CA" w14:textId="6C11F124" w:rsidR="005E2541" w:rsidRPr="00266196" w:rsidRDefault="005B1AB5" w:rsidP="008B6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FF"/>
              </w:rPr>
            </w:pPr>
            <w:r>
              <w:rPr>
                <w:rFonts w:ascii="Times New Roman" w:hAnsi="Times New Roman"/>
                <w:color w:val="0000FF"/>
              </w:rPr>
              <w:t>k</w:t>
            </w:r>
            <w:r w:rsidR="00912DF5">
              <w:rPr>
                <w:rFonts w:ascii="Times New Roman" w:hAnsi="Times New Roman"/>
                <w:color w:val="0000FF"/>
              </w:rPr>
              <w:t>lasické sekvenování</w:t>
            </w:r>
            <w:r w:rsidR="005E2541" w:rsidRPr="00266196">
              <w:rPr>
                <w:rFonts w:ascii="Times New Roman" w:hAnsi="Times New Roman"/>
                <w:color w:val="0000FF"/>
              </w:rPr>
              <w:t xml:space="preserve"> gen</w:t>
            </w:r>
            <w:r w:rsidR="00556D93">
              <w:rPr>
                <w:rFonts w:ascii="Times New Roman" w:hAnsi="Times New Roman"/>
                <w:color w:val="0000FF"/>
              </w:rPr>
              <w:t>u</w:t>
            </w:r>
            <w:r w:rsidR="005E2541" w:rsidRPr="00266196">
              <w:rPr>
                <w:rFonts w:ascii="Times New Roman" w:hAnsi="Times New Roman"/>
                <w:color w:val="0000FF"/>
              </w:rPr>
              <w:t xml:space="preserve"> </w:t>
            </w:r>
            <w:r w:rsidR="005E2541" w:rsidRPr="00912DF5">
              <w:rPr>
                <w:rFonts w:ascii="Times New Roman" w:hAnsi="Times New Roman"/>
                <w:i/>
                <w:color w:val="0000FF"/>
              </w:rPr>
              <w:t>RNU4-2</w:t>
            </w:r>
          </w:p>
        </w:tc>
        <w:tc>
          <w:tcPr>
            <w:tcW w:w="1967" w:type="dxa"/>
            <w:noWrap/>
          </w:tcPr>
          <w:p w14:paraId="25E6265B" w14:textId="3DE519B3" w:rsidR="005E2541" w:rsidRPr="00266196" w:rsidRDefault="005E2541" w:rsidP="008B6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color w:val="0000FF"/>
              </w:rPr>
            </w:pPr>
            <w:r w:rsidRPr="00266196">
              <w:rPr>
                <w:rFonts w:ascii="Times New Roman" w:hAnsi="Times New Roman"/>
                <w:i/>
                <w:iCs/>
                <w:color w:val="0000FF"/>
              </w:rPr>
              <w:t>RNU4-2</w:t>
            </w:r>
          </w:p>
        </w:tc>
        <w:tc>
          <w:tcPr>
            <w:tcW w:w="3901" w:type="dxa"/>
          </w:tcPr>
          <w:p w14:paraId="095A4129" w14:textId="253F9A40" w:rsidR="005E2541" w:rsidRPr="00266196" w:rsidRDefault="005E2541" w:rsidP="008B63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FF"/>
              </w:rPr>
            </w:pPr>
            <w:r w:rsidRPr="00266196">
              <w:rPr>
                <w:rFonts w:ascii="Times New Roman" w:hAnsi="Times New Roman"/>
                <w:color w:val="0000FF"/>
              </w:rPr>
              <w:t>ReNU syndrom</w:t>
            </w:r>
          </w:p>
        </w:tc>
      </w:tr>
    </w:tbl>
    <w:p w14:paraId="54B2BEE2" w14:textId="77777777" w:rsidR="00AD6D44" w:rsidRPr="00A525E8" w:rsidRDefault="00AD6D44" w:rsidP="003B509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FF"/>
        </w:rPr>
      </w:pPr>
    </w:p>
    <w:p w14:paraId="530B0C0A" w14:textId="77777777" w:rsidR="00CC6E40" w:rsidRDefault="00CC6E40">
      <w:pPr>
        <w:spacing w:after="0" w:line="240" w:lineRule="auto"/>
        <w:rPr>
          <w:rFonts w:ascii="Times New Roman" w:hAnsi="Times New Roman"/>
          <w:b/>
          <w:color w:val="0000FF"/>
          <w:lang w:eastAsia="cs-CZ"/>
        </w:rPr>
      </w:pPr>
      <w:r>
        <w:rPr>
          <w:rFonts w:ascii="Times New Roman" w:hAnsi="Times New Roman"/>
          <w:b/>
          <w:color w:val="0000FF"/>
          <w:lang w:eastAsia="cs-CZ"/>
        </w:rPr>
        <w:br w:type="page"/>
      </w:r>
    </w:p>
    <w:p w14:paraId="203BAA80" w14:textId="64CD70D7" w:rsidR="0095089D" w:rsidRPr="00B15ED5" w:rsidRDefault="0095089D" w:rsidP="0095089D">
      <w:pPr>
        <w:spacing w:after="0" w:line="360" w:lineRule="auto"/>
        <w:jc w:val="both"/>
        <w:rPr>
          <w:rFonts w:ascii="Times New Roman" w:hAnsi="Times New Roman"/>
          <w:b/>
          <w:lang w:eastAsia="cs-CZ"/>
        </w:rPr>
      </w:pPr>
      <w:r w:rsidRPr="00B15ED5">
        <w:rPr>
          <w:rFonts w:ascii="Times New Roman" w:hAnsi="Times New Roman"/>
          <w:b/>
          <w:lang w:eastAsia="cs-CZ"/>
        </w:rPr>
        <w:lastRenderedPageBreak/>
        <w:t>Vyšetření panelu genů</w:t>
      </w:r>
      <w:r w:rsidR="00390600" w:rsidRPr="00B15ED5">
        <w:rPr>
          <w:rFonts w:ascii="Times New Roman" w:hAnsi="Times New Roman"/>
          <w:b/>
          <w:lang w:eastAsia="cs-CZ"/>
        </w:rPr>
        <w:t xml:space="preserve"> asociovan</w:t>
      </w:r>
      <w:r w:rsidR="007E733C" w:rsidRPr="00B15ED5">
        <w:rPr>
          <w:rFonts w:ascii="Times New Roman" w:hAnsi="Times New Roman"/>
          <w:b/>
          <w:lang w:eastAsia="cs-CZ"/>
        </w:rPr>
        <w:t>ých</w:t>
      </w:r>
      <w:r w:rsidR="00390600" w:rsidRPr="00B15ED5">
        <w:rPr>
          <w:rFonts w:ascii="Times New Roman" w:hAnsi="Times New Roman"/>
          <w:b/>
          <w:lang w:eastAsia="cs-CZ"/>
        </w:rPr>
        <w:t xml:space="preserve"> s konkrétním onemocněním</w:t>
      </w:r>
      <w:r w:rsidRPr="00B15ED5">
        <w:rPr>
          <w:rFonts w:ascii="Times New Roman" w:hAnsi="Times New Roman"/>
          <w:b/>
          <w:lang w:eastAsia="cs-CZ"/>
        </w:rPr>
        <w:t xml:space="preserve"> </w:t>
      </w:r>
    </w:p>
    <w:p w14:paraId="33DB106A" w14:textId="48E95B15" w:rsidR="0095089D" w:rsidRPr="00B15ED5" w:rsidRDefault="0095089D" w:rsidP="0095089D">
      <w:pPr>
        <w:spacing w:after="0" w:line="360" w:lineRule="auto"/>
        <w:jc w:val="both"/>
        <w:rPr>
          <w:rFonts w:ascii="Times New Roman" w:hAnsi="Times New Roman"/>
          <w:lang w:eastAsia="cs-CZ"/>
        </w:rPr>
      </w:pPr>
      <w:r w:rsidRPr="00B15ED5">
        <w:rPr>
          <w:rFonts w:ascii="Times New Roman" w:hAnsi="Times New Roman"/>
          <w:lang w:eastAsia="cs-CZ"/>
        </w:rPr>
        <w:t xml:space="preserve">Laboratoř nabízí vyšetření genů spojovaných </w:t>
      </w:r>
      <w:r w:rsidR="00DB020F" w:rsidRPr="00B15ED5">
        <w:rPr>
          <w:rFonts w:ascii="Times New Roman" w:hAnsi="Times New Roman"/>
          <w:lang w:eastAsia="cs-CZ"/>
        </w:rPr>
        <w:t>s konkrétními onemocněními</w:t>
      </w:r>
      <w:r w:rsidRPr="00B15ED5">
        <w:rPr>
          <w:rFonts w:ascii="Times New Roman" w:hAnsi="Times New Roman"/>
          <w:lang w:eastAsia="cs-CZ"/>
        </w:rPr>
        <w:t xml:space="preserve">. Vyšetření je provedeno pomocí NGS vyhodnocením virtuálního panelu vybraných genů z dat exomového sekvenování (ES). Součástí hodnocení panelu genů je i analýza CNV (copy number variations) zaměřená na detekci velkých delecí nebo duplikací v genech. </w:t>
      </w:r>
      <w:r w:rsidRPr="00B15ED5">
        <w:rPr>
          <w:rFonts w:ascii="Times New Roman" w:hAnsi="Times New Roman"/>
          <w:bCs/>
          <w:lang w:eastAsia="cs-CZ"/>
        </w:rPr>
        <w:t>Vyšetření je dále možné rozšířit po zaslání žádosti na vyhodnocení dat z celého exomu, součástí je také CNV a TR analýza a analýza mitochondriálního genomu (</w:t>
      </w:r>
      <w:r w:rsidR="00DB020F" w:rsidRPr="00B15ED5">
        <w:rPr>
          <w:rFonts w:ascii="Times New Roman" w:hAnsi="Times New Roman"/>
          <w:bCs/>
          <w:lang w:eastAsia="cs-CZ"/>
        </w:rPr>
        <w:t xml:space="preserve">rozšířené </w:t>
      </w:r>
      <w:r w:rsidRPr="00B15ED5">
        <w:rPr>
          <w:rFonts w:ascii="Times New Roman" w:hAnsi="Times New Roman"/>
          <w:bCs/>
          <w:lang w:eastAsia="cs-CZ"/>
        </w:rPr>
        <w:t>vyšetření je prováděno mimo rozsah akreditace</w:t>
      </w:r>
      <w:r w:rsidR="00DB020F" w:rsidRPr="00B15ED5">
        <w:rPr>
          <w:rFonts w:ascii="Times New Roman" w:hAnsi="Times New Roman"/>
          <w:bCs/>
          <w:lang w:eastAsia="cs-CZ"/>
        </w:rPr>
        <w:t>)</w:t>
      </w:r>
      <w:r w:rsidRPr="00B15ED5">
        <w:rPr>
          <w:rFonts w:ascii="Times New Roman" w:hAnsi="Times New Roman"/>
          <w:bCs/>
          <w:lang w:eastAsia="cs-CZ"/>
        </w:rPr>
        <w:t>.</w:t>
      </w:r>
    </w:p>
    <w:p w14:paraId="6CFD7977" w14:textId="77777777" w:rsidR="006600A2" w:rsidRPr="00B15ED5" w:rsidRDefault="006600A2" w:rsidP="00C7767B">
      <w:pPr>
        <w:spacing w:line="360" w:lineRule="auto"/>
        <w:rPr>
          <w:rFonts w:ascii="Times New Roman" w:hAnsi="Times New Roman"/>
          <w:b/>
          <w:highlight w:val="yellow"/>
        </w:rPr>
      </w:pPr>
    </w:p>
    <w:p w14:paraId="1BBF003B" w14:textId="3CD25B18" w:rsidR="0095089D" w:rsidRPr="00B15ED5" w:rsidRDefault="0095089D" w:rsidP="0095089D">
      <w:pPr>
        <w:spacing w:line="360" w:lineRule="auto"/>
        <w:rPr>
          <w:rFonts w:ascii="Times New Roman" w:hAnsi="Times New Roman"/>
          <w:b/>
        </w:rPr>
      </w:pPr>
      <w:r w:rsidRPr="00B15ED5">
        <w:rPr>
          <w:rFonts w:ascii="Times New Roman" w:hAnsi="Times New Roman"/>
          <w:b/>
        </w:rPr>
        <w:t>Exomové sekvenování</w:t>
      </w:r>
    </w:p>
    <w:p w14:paraId="7510694A" w14:textId="71029C08" w:rsidR="0095089D" w:rsidRPr="00B15ED5" w:rsidRDefault="0095089D" w:rsidP="0095089D">
      <w:pPr>
        <w:spacing w:line="360" w:lineRule="auto"/>
        <w:jc w:val="both"/>
        <w:rPr>
          <w:rFonts w:ascii="Times New Roman" w:hAnsi="Times New Roman"/>
        </w:rPr>
      </w:pPr>
      <w:r w:rsidRPr="00B15ED5">
        <w:rPr>
          <w:rFonts w:ascii="Times New Roman" w:hAnsi="Times New Roman"/>
        </w:rPr>
        <w:t>Exomové sekvenování je obvykle indikováno u pacientů s nejasnou a blíže nezařaditelnou neurologickou diagnózou, kde je podezření na genetickou příčinu onemocnění. Při exomovém sekvenování jsou sekvenovány kódující úseky dosud známých genů včetně mitochondriálního genomu</w:t>
      </w:r>
      <w:r w:rsidR="00165412" w:rsidRPr="00B15ED5">
        <w:rPr>
          <w:rFonts w:ascii="Times New Roman" w:hAnsi="Times New Roman"/>
        </w:rPr>
        <w:t xml:space="preserve">. Hodnoceny jsou </w:t>
      </w:r>
      <w:r w:rsidRPr="00B15ED5">
        <w:rPr>
          <w:rFonts w:ascii="Times New Roman" w:hAnsi="Times New Roman"/>
        </w:rPr>
        <w:t>genomick</w:t>
      </w:r>
      <w:r w:rsidR="00165412" w:rsidRPr="00B15ED5">
        <w:rPr>
          <w:rFonts w:ascii="Times New Roman" w:hAnsi="Times New Roman"/>
        </w:rPr>
        <w:t>é varianty</w:t>
      </w:r>
      <w:r w:rsidRPr="00B15ED5">
        <w:rPr>
          <w:rFonts w:ascii="Times New Roman" w:hAnsi="Times New Roman"/>
        </w:rPr>
        <w:t xml:space="preserve"> v genech dle</w:t>
      </w:r>
      <w:r w:rsidR="00165412" w:rsidRPr="00B15ED5">
        <w:rPr>
          <w:rFonts w:ascii="Times New Roman" w:hAnsi="Times New Roman"/>
        </w:rPr>
        <w:t xml:space="preserve"> HPO termínů (potřeba dodat minimálně 6 relevantních termínů) nebo dle dodané klinické zprávy </w:t>
      </w:r>
      <w:r w:rsidRPr="00B15ED5">
        <w:rPr>
          <w:rFonts w:ascii="Times New Roman" w:hAnsi="Times New Roman"/>
        </w:rPr>
        <w:t>pacienta (OMIM geny)</w:t>
      </w:r>
      <w:r w:rsidR="00165412" w:rsidRPr="00B15ED5">
        <w:rPr>
          <w:rFonts w:ascii="Times New Roman" w:hAnsi="Times New Roman"/>
        </w:rPr>
        <w:t xml:space="preserve">. </w:t>
      </w:r>
      <w:r w:rsidRPr="00B15ED5">
        <w:rPr>
          <w:rFonts w:ascii="Times New Roman" w:hAnsi="Times New Roman"/>
        </w:rPr>
        <w:t>Vyhodnocení zahrnuje také hodnocení strukturních odchylek od referenčního genomu (CNV, copy number variations</w:t>
      </w:r>
      <w:r w:rsidR="006600A2" w:rsidRPr="00B15ED5">
        <w:rPr>
          <w:rFonts w:ascii="Times New Roman" w:hAnsi="Times New Roman"/>
        </w:rPr>
        <w:t>, tedy</w:t>
      </w:r>
      <w:r w:rsidRPr="00B15ED5">
        <w:rPr>
          <w:rFonts w:ascii="Times New Roman" w:hAnsi="Times New Roman"/>
        </w:rPr>
        <w:t xml:space="preserve"> velké delece a duplikace v genech) a analýzu některých vybraných oblastí, kde se vyskytují klinicky významné expanze repetitivních oblastí (tzv. TR analýza). Toto vyšetření se provádí mimo rozsah akreditace.</w:t>
      </w:r>
    </w:p>
    <w:p w14:paraId="1D633C3F" w14:textId="77777777" w:rsidR="0095089D" w:rsidRPr="00B15ED5" w:rsidRDefault="0095089D" w:rsidP="0095089D">
      <w:pPr>
        <w:spacing w:line="360" w:lineRule="auto"/>
        <w:rPr>
          <w:rFonts w:ascii="Times New Roman" w:hAnsi="Times New Roman"/>
          <w:b/>
        </w:rPr>
      </w:pPr>
      <w:r w:rsidRPr="00B15ED5">
        <w:rPr>
          <w:rFonts w:ascii="Times New Roman" w:hAnsi="Times New Roman"/>
          <w:b/>
        </w:rPr>
        <w:t>Reanalýza exomových dat</w:t>
      </w:r>
    </w:p>
    <w:p w14:paraId="030AF889" w14:textId="77777777" w:rsidR="0095089D" w:rsidRPr="00B15ED5" w:rsidRDefault="0095089D" w:rsidP="0095089D">
      <w:pPr>
        <w:spacing w:line="360" w:lineRule="auto"/>
        <w:jc w:val="both"/>
        <w:rPr>
          <w:rFonts w:ascii="Times New Roman" w:hAnsi="Times New Roman"/>
        </w:rPr>
      </w:pPr>
      <w:r w:rsidRPr="00B15ED5">
        <w:rPr>
          <w:rFonts w:ascii="Times New Roman" w:hAnsi="Times New Roman"/>
        </w:rPr>
        <w:t xml:space="preserve">Reanalýzou exomových dat se rozumí opakované vyhodnocení exomových dat s přihlédnutím k novým poznatkům a k aktuálnímu klinickému obrazu pacienta. Reanalýza exomových dat je provedena mimo rozsah akreditace. Při reanalýze jsou sekvenační data znovu anotována, kdy anotace jsou rozšířeny o nově popsané geny, varianty jsou překlasifikovány pomocí nových predikčních nástrojů a dále pak hodnoceny jako při exomovém sekvenování. Reanalýzu je vhodné provést až s odstupem času (cca </w:t>
      </w:r>
      <w:proofErr w:type="gramStart"/>
      <w:r w:rsidRPr="00B15ED5">
        <w:rPr>
          <w:rFonts w:ascii="Times New Roman" w:hAnsi="Times New Roman"/>
        </w:rPr>
        <w:t>2 – 3</w:t>
      </w:r>
      <w:proofErr w:type="gramEnd"/>
      <w:r w:rsidRPr="00B15ED5">
        <w:rPr>
          <w:rFonts w:ascii="Times New Roman" w:hAnsi="Times New Roman"/>
        </w:rPr>
        <w:t xml:space="preserve"> roky) s ohledem na reálné očekávání zohledňující rychlost rozvoje nových poznatků a bioinformatických nástrojů v oblasti lidské genetiky.  </w:t>
      </w:r>
    </w:p>
    <w:p w14:paraId="1B1CCA72" w14:textId="77777777" w:rsidR="00390600" w:rsidRPr="00B15ED5" w:rsidRDefault="00390600" w:rsidP="00390600">
      <w:pPr>
        <w:spacing w:after="0" w:line="360" w:lineRule="auto"/>
        <w:jc w:val="both"/>
        <w:rPr>
          <w:rFonts w:ascii="Times New Roman" w:hAnsi="Times New Roman"/>
          <w:lang w:eastAsia="cs-CZ"/>
        </w:rPr>
      </w:pPr>
    </w:p>
    <w:p w14:paraId="3A8F2C3D" w14:textId="77777777" w:rsidR="00390600" w:rsidRPr="00B15ED5" w:rsidRDefault="00390600" w:rsidP="00390600">
      <w:pPr>
        <w:spacing w:after="0" w:line="360" w:lineRule="auto"/>
        <w:jc w:val="both"/>
        <w:rPr>
          <w:rFonts w:ascii="Times New Roman" w:hAnsi="Times New Roman"/>
          <w:b/>
          <w:u w:val="single"/>
        </w:rPr>
      </w:pPr>
      <w:r w:rsidRPr="00B15ED5">
        <w:rPr>
          <w:rFonts w:ascii="Times New Roman" w:hAnsi="Times New Roman"/>
          <w:b/>
          <w:u w:val="single"/>
        </w:rPr>
        <w:t>Termíny vyhotovení vyšetření:</w:t>
      </w:r>
    </w:p>
    <w:p w14:paraId="21A0FC2D" w14:textId="77777777" w:rsidR="00390600" w:rsidRPr="00B15ED5" w:rsidRDefault="00390600" w:rsidP="00390600">
      <w:pPr>
        <w:spacing w:after="0" w:line="360" w:lineRule="auto"/>
        <w:jc w:val="both"/>
        <w:rPr>
          <w:rFonts w:ascii="Times New Roman" w:hAnsi="Times New Roman"/>
        </w:rPr>
      </w:pPr>
      <w:r w:rsidRPr="00B15ED5">
        <w:rPr>
          <w:rFonts w:ascii="Times New Roman" w:hAnsi="Times New Roman"/>
        </w:rPr>
        <w:t>Vyšetření metodou MLPA</w:t>
      </w:r>
      <w:r w:rsidRPr="00B15ED5">
        <w:rPr>
          <w:rFonts w:ascii="Times New Roman" w:hAnsi="Times New Roman"/>
        </w:rPr>
        <w:tab/>
        <w:t xml:space="preserve">                                       </w:t>
      </w:r>
      <w:r w:rsidRPr="00B15ED5">
        <w:rPr>
          <w:rFonts w:ascii="Times New Roman" w:hAnsi="Times New Roman"/>
        </w:rPr>
        <w:tab/>
      </w:r>
      <w:r w:rsidRPr="00B15ED5">
        <w:rPr>
          <w:rFonts w:ascii="Times New Roman" w:hAnsi="Times New Roman"/>
        </w:rPr>
        <w:tab/>
      </w:r>
      <w:r w:rsidRPr="00B15ED5">
        <w:rPr>
          <w:rFonts w:ascii="Times New Roman" w:hAnsi="Times New Roman"/>
        </w:rPr>
        <w:tab/>
      </w:r>
      <w:r w:rsidRPr="00B15ED5">
        <w:rPr>
          <w:rFonts w:ascii="Times New Roman" w:hAnsi="Times New Roman"/>
        </w:rPr>
        <w:tab/>
        <w:t>1-2 měsíce</w:t>
      </w:r>
    </w:p>
    <w:p w14:paraId="37F6FFEC" w14:textId="46EB2EE3" w:rsidR="00390600" w:rsidRPr="00B15ED5" w:rsidRDefault="00390600" w:rsidP="00390600">
      <w:pPr>
        <w:spacing w:after="0" w:line="360" w:lineRule="auto"/>
        <w:jc w:val="both"/>
        <w:rPr>
          <w:rFonts w:ascii="Times New Roman" w:hAnsi="Times New Roman"/>
        </w:rPr>
      </w:pPr>
      <w:r w:rsidRPr="00B15ED5">
        <w:rPr>
          <w:rFonts w:ascii="Times New Roman" w:hAnsi="Times New Roman"/>
        </w:rPr>
        <w:t>Vyšetření klasickým sekvenováním (celé geny</w:t>
      </w:r>
      <w:r w:rsidR="006600A2" w:rsidRPr="00B15ED5">
        <w:rPr>
          <w:rFonts w:ascii="Times New Roman" w:hAnsi="Times New Roman"/>
        </w:rPr>
        <w:t xml:space="preserve"> </w:t>
      </w:r>
      <w:r w:rsidRPr="00B15ED5">
        <w:rPr>
          <w:rFonts w:ascii="Times New Roman" w:hAnsi="Times New Roman"/>
        </w:rPr>
        <w:t>/ cílené varianty)                                       1-2 měsíce</w:t>
      </w:r>
    </w:p>
    <w:p w14:paraId="2F47337B" w14:textId="77777777" w:rsidR="00390600" w:rsidRPr="00B15ED5" w:rsidRDefault="00390600" w:rsidP="00390600">
      <w:pPr>
        <w:spacing w:after="0" w:line="360" w:lineRule="auto"/>
        <w:jc w:val="both"/>
        <w:rPr>
          <w:rFonts w:ascii="Times New Roman" w:hAnsi="Times New Roman"/>
        </w:rPr>
      </w:pPr>
      <w:r w:rsidRPr="00B15ED5">
        <w:rPr>
          <w:rFonts w:ascii="Times New Roman" w:hAnsi="Times New Roman"/>
        </w:rPr>
        <w:t xml:space="preserve">Vyšetření panelu genů z exomových dat                           </w:t>
      </w:r>
      <w:r w:rsidRPr="00B15ED5">
        <w:rPr>
          <w:rFonts w:ascii="Times New Roman" w:hAnsi="Times New Roman"/>
        </w:rPr>
        <w:tab/>
      </w:r>
      <w:r w:rsidRPr="00B15ED5">
        <w:rPr>
          <w:rFonts w:ascii="Times New Roman" w:hAnsi="Times New Roman"/>
        </w:rPr>
        <w:tab/>
      </w:r>
      <w:r w:rsidRPr="00B15ED5">
        <w:rPr>
          <w:rFonts w:ascii="Times New Roman" w:hAnsi="Times New Roman"/>
        </w:rPr>
        <w:tab/>
      </w:r>
      <w:r w:rsidRPr="00B15ED5">
        <w:rPr>
          <w:rFonts w:ascii="Times New Roman" w:hAnsi="Times New Roman"/>
        </w:rPr>
        <w:tab/>
        <w:t>2-4 měsíce</w:t>
      </w:r>
    </w:p>
    <w:p w14:paraId="598ECE66" w14:textId="77777777" w:rsidR="00390600" w:rsidRPr="00B15ED5" w:rsidRDefault="00390600" w:rsidP="00390600">
      <w:pPr>
        <w:spacing w:after="0" w:line="360" w:lineRule="auto"/>
        <w:jc w:val="both"/>
        <w:rPr>
          <w:rFonts w:ascii="Times New Roman" w:hAnsi="Times New Roman"/>
        </w:rPr>
      </w:pPr>
      <w:r w:rsidRPr="00B15ED5">
        <w:rPr>
          <w:rFonts w:ascii="Times New Roman" w:hAnsi="Times New Roman"/>
        </w:rPr>
        <w:t xml:space="preserve">Exomové sekvenování                                                      </w:t>
      </w:r>
      <w:r w:rsidRPr="00B15ED5">
        <w:rPr>
          <w:rFonts w:ascii="Times New Roman" w:hAnsi="Times New Roman"/>
        </w:rPr>
        <w:tab/>
      </w:r>
      <w:r w:rsidRPr="00B15ED5">
        <w:rPr>
          <w:rFonts w:ascii="Times New Roman" w:hAnsi="Times New Roman"/>
        </w:rPr>
        <w:tab/>
      </w:r>
      <w:r w:rsidRPr="00B15ED5">
        <w:rPr>
          <w:rFonts w:ascii="Times New Roman" w:hAnsi="Times New Roman"/>
        </w:rPr>
        <w:tab/>
      </w:r>
      <w:r w:rsidRPr="00B15ED5">
        <w:rPr>
          <w:rFonts w:ascii="Times New Roman" w:hAnsi="Times New Roman"/>
        </w:rPr>
        <w:tab/>
        <w:t>2-4 měsíce</w:t>
      </w:r>
    </w:p>
    <w:p w14:paraId="673E04FA" w14:textId="6B7EE2A1" w:rsidR="0095089D" w:rsidRPr="00B15ED5" w:rsidRDefault="0095089D" w:rsidP="0095089D">
      <w:pPr>
        <w:spacing w:line="360" w:lineRule="auto"/>
        <w:jc w:val="both"/>
        <w:rPr>
          <w:rFonts w:ascii="Times New Roman" w:hAnsi="Times New Roman"/>
        </w:rPr>
      </w:pPr>
      <w:r w:rsidRPr="00B15ED5">
        <w:rPr>
          <w:rFonts w:ascii="Times New Roman" w:hAnsi="Times New Roman"/>
        </w:rPr>
        <w:t xml:space="preserve">Reanalýza exomových dat                                                                            </w:t>
      </w:r>
      <w:r w:rsidR="00584F53" w:rsidRPr="00B15ED5">
        <w:rPr>
          <w:rFonts w:ascii="Times New Roman" w:hAnsi="Times New Roman"/>
        </w:rPr>
        <w:t xml:space="preserve">      </w:t>
      </w:r>
      <w:r w:rsidRPr="00B15ED5">
        <w:rPr>
          <w:rFonts w:ascii="Times New Roman" w:hAnsi="Times New Roman"/>
        </w:rPr>
        <w:t xml:space="preserve">               </w:t>
      </w:r>
      <w:r w:rsidR="006600A2" w:rsidRPr="00B15ED5">
        <w:rPr>
          <w:rFonts w:ascii="Times New Roman" w:hAnsi="Times New Roman"/>
        </w:rPr>
        <w:t xml:space="preserve">  </w:t>
      </w:r>
      <w:r w:rsidRPr="00B15ED5">
        <w:rPr>
          <w:rFonts w:ascii="Times New Roman" w:hAnsi="Times New Roman"/>
        </w:rPr>
        <w:t>4–6 měsíců</w:t>
      </w:r>
    </w:p>
    <w:p w14:paraId="6851D158" w14:textId="7073D2A0" w:rsidR="00AD6D44" w:rsidRPr="00B15ED5" w:rsidRDefault="00AD6D44" w:rsidP="00174D53">
      <w:pPr>
        <w:rPr>
          <w:rFonts w:ascii="Times New Roman" w:hAnsi="Times New Roman"/>
          <w:b/>
        </w:rPr>
      </w:pPr>
    </w:p>
    <w:p w14:paraId="26642FCD" w14:textId="77777777" w:rsidR="005A7AA9" w:rsidRDefault="005A7AA9" w:rsidP="00174D53">
      <w:pPr>
        <w:rPr>
          <w:rFonts w:ascii="Times New Roman" w:hAnsi="Times New Roman"/>
          <w:b/>
        </w:rPr>
      </w:pPr>
    </w:p>
    <w:p w14:paraId="25D916BB" w14:textId="54DCC2BB" w:rsidR="00AD6D44" w:rsidRDefault="00AD6D44" w:rsidP="00174D53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Dědičná neuropatie </w:t>
      </w:r>
      <w:r w:rsidRPr="003526BB">
        <w:rPr>
          <w:rFonts w:ascii="Times New Roman" w:hAnsi="Times New Roman"/>
          <w:b/>
        </w:rPr>
        <w:t>Charcot-Marie-Tooth (CMT)</w:t>
      </w:r>
    </w:p>
    <w:p w14:paraId="342771AD" w14:textId="02DC93F8" w:rsidR="00183689" w:rsidRPr="001B4965" w:rsidRDefault="00183689" w:rsidP="00174D53">
      <w:pPr>
        <w:rPr>
          <w:rFonts w:ascii="Times New Roman" w:hAnsi="Times New Roman"/>
        </w:rPr>
      </w:pPr>
      <w:r w:rsidRPr="001B4965">
        <w:rPr>
          <w:rFonts w:ascii="Times New Roman" w:hAnsi="Times New Roman"/>
        </w:rPr>
        <w:t>Možnosti vyšetření: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2"/>
        <w:gridCol w:w="1967"/>
        <w:gridCol w:w="3901"/>
      </w:tblGrid>
      <w:tr w:rsidR="007F539A" w:rsidRPr="003E53C8" w14:paraId="48900A4E" w14:textId="77777777" w:rsidTr="002E0365">
        <w:trPr>
          <w:trHeight w:val="600"/>
        </w:trPr>
        <w:tc>
          <w:tcPr>
            <w:tcW w:w="3192" w:type="dxa"/>
            <w:noWrap/>
          </w:tcPr>
          <w:p w14:paraId="3025B6CD" w14:textId="07A9AC50" w:rsidR="007F539A" w:rsidRPr="003E53C8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E53C8">
              <w:rPr>
                <w:rFonts w:ascii="Times New Roman" w:hAnsi="Times New Roman"/>
              </w:rPr>
              <w:t xml:space="preserve">vyšetření počtu kopií </w:t>
            </w:r>
            <w:r>
              <w:rPr>
                <w:rFonts w:ascii="Times New Roman" w:hAnsi="Times New Roman"/>
              </w:rPr>
              <w:t xml:space="preserve">genu </w:t>
            </w:r>
            <w:r w:rsidRPr="003E53C8">
              <w:rPr>
                <w:rFonts w:ascii="Times New Roman" w:hAnsi="Times New Roman"/>
              </w:rPr>
              <w:t>metodou MLPA</w:t>
            </w:r>
          </w:p>
        </w:tc>
        <w:tc>
          <w:tcPr>
            <w:tcW w:w="1967" w:type="dxa"/>
            <w:noWrap/>
          </w:tcPr>
          <w:p w14:paraId="31E2A958" w14:textId="77777777" w:rsidR="007F539A" w:rsidRPr="003E53C8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3E53C8">
              <w:rPr>
                <w:rFonts w:ascii="Times New Roman" w:hAnsi="Times New Roman"/>
                <w:i/>
                <w:iCs/>
              </w:rPr>
              <w:t>PMP22</w:t>
            </w:r>
          </w:p>
        </w:tc>
        <w:tc>
          <w:tcPr>
            <w:tcW w:w="3901" w:type="dxa"/>
          </w:tcPr>
          <w:p w14:paraId="5F876AC3" w14:textId="77777777" w:rsidR="007F539A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13004">
              <w:rPr>
                <w:rFonts w:ascii="Times New Roman" w:hAnsi="Times New Roman"/>
              </w:rPr>
              <w:t>Charcot-Marie-Tooth choroba, typ l</w:t>
            </w:r>
            <w:r>
              <w:rPr>
                <w:rFonts w:ascii="Times New Roman" w:hAnsi="Times New Roman"/>
              </w:rPr>
              <w:t>,</w:t>
            </w:r>
          </w:p>
          <w:p w14:paraId="691793DA" w14:textId="77777777" w:rsidR="007F539A" w:rsidRPr="003E53C8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C74E8">
              <w:rPr>
                <w:rFonts w:ascii="Times New Roman" w:hAnsi="Times New Roman"/>
              </w:rPr>
              <w:t>Tomakulózní neuropatie, HNPP</w:t>
            </w:r>
          </w:p>
        </w:tc>
      </w:tr>
      <w:tr w:rsidR="007F539A" w:rsidRPr="00285337" w14:paraId="193F821F" w14:textId="77777777" w:rsidTr="002E0365">
        <w:trPr>
          <w:trHeight w:val="300"/>
        </w:trPr>
        <w:tc>
          <w:tcPr>
            <w:tcW w:w="3192" w:type="dxa"/>
            <w:noWrap/>
          </w:tcPr>
          <w:p w14:paraId="58E832B1" w14:textId="77777777" w:rsidR="007F539A" w:rsidRPr="00497DDC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478AC">
              <w:rPr>
                <w:rFonts w:ascii="Times New Roman" w:hAnsi="Times New Roman"/>
              </w:rPr>
              <w:t xml:space="preserve">Vyšetření </w:t>
            </w:r>
            <w:r>
              <w:rPr>
                <w:rFonts w:ascii="Times New Roman" w:hAnsi="Times New Roman"/>
              </w:rPr>
              <w:t>NGS panelu</w:t>
            </w:r>
            <w:r w:rsidRPr="00B478AC">
              <w:rPr>
                <w:rFonts w:ascii="Times New Roman" w:hAnsi="Times New Roman"/>
              </w:rPr>
              <w:t xml:space="preserve"> genů pro CMT, HMSN, HMN, HSN</w:t>
            </w:r>
          </w:p>
        </w:tc>
        <w:tc>
          <w:tcPr>
            <w:tcW w:w="1967" w:type="dxa"/>
            <w:noWrap/>
          </w:tcPr>
          <w:p w14:paraId="5EEDA0C4" w14:textId="77777777" w:rsidR="007F539A" w:rsidRPr="00497DDC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3E53C8">
              <w:rPr>
                <w:rFonts w:ascii="Times New Roman" w:hAnsi="Times New Roman"/>
              </w:rPr>
              <w:t>CMT panel</w:t>
            </w:r>
          </w:p>
        </w:tc>
        <w:tc>
          <w:tcPr>
            <w:tcW w:w="3901" w:type="dxa"/>
          </w:tcPr>
          <w:p w14:paraId="5D3D71B1" w14:textId="067E59FB" w:rsidR="007F539A" w:rsidRPr="00285337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85337">
              <w:rPr>
                <w:rFonts w:ascii="Times New Roman" w:hAnsi="Times New Roman"/>
              </w:rPr>
              <w:t>Hodnocení vir</w:t>
            </w:r>
            <w:r>
              <w:rPr>
                <w:rFonts w:ascii="Times New Roman" w:hAnsi="Times New Roman"/>
              </w:rPr>
              <w:t>t</w:t>
            </w:r>
            <w:r w:rsidRPr="00285337">
              <w:rPr>
                <w:rFonts w:ascii="Times New Roman" w:hAnsi="Times New Roman"/>
              </w:rPr>
              <w:t xml:space="preserve">uálního panelu genů z exomových dat včetně CNV analýzy  </w:t>
            </w:r>
          </w:p>
        </w:tc>
      </w:tr>
      <w:tr w:rsidR="007F539A" w:rsidRPr="00285337" w14:paraId="18717469" w14:textId="77777777" w:rsidTr="002E0365">
        <w:trPr>
          <w:trHeight w:val="300"/>
        </w:trPr>
        <w:tc>
          <w:tcPr>
            <w:tcW w:w="3192" w:type="dxa"/>
            <w:noWrap/>
          </w:tcPr>
          <w:p w14:paraId="346FAB8A" w14:textId="77777777" w:rsidR="007F539A" w:rsidRPr="00596DCA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3E53C8">
              <w:rPr>
                <w:rFonts w:ascii="Times New Roman" w:hAnsi="Times New Roman"/>
              </w:rPr>
              <w:t xml:space="preserve">klasické sekvenování </w:t>
            </w:r>
            <w:r>
              <w:rPr>
                <w:rFonts w:ascii="Times New Roman" w:hAnsi="Times New Roman"/>
              </w:rPr>
              <w:t xml:space="preserve">celého </w:t>
            </w:r>
            <w:r w:rsidRPr="003E53C8">
              <w:rPr>
                <w:rFonts w:ascii="Times New Roman" w:hAnsi="Times New Roman"/>
              </w:rPr>
              <w:t>kódující</w:t>
            </w:r>
            <w:r>
              <w:rPr>
                <w:rFonts w:ascii="Times New Roman" w:hAnsi="Times New Roman"/>
              </w:rPr>
              <w:t>ho</w:t>
            </w:r>
            <w:r w:rsidRPr="003E53C8">
              <w:rPr>
                <w:rFonts w:ascii="Times New Roman" w:hAnsi="Times New Roman"/>
              </w:rPr>
              <w:t xml:space="preserve"> exon</w:t>
            </w:r>
            <w:r>
              <w:rPr>
                <w:rFonts w:ascii="Times New Roman" w:hAnsi="Times New Roman"/>
              </w:rPr>
              <w:t>u (úseku)</w:t>
            </w:r>
          </w:p>
        </w:tc>
        <w:tc>
          <w:tcPr>
            <w:tcW w:w="1967" w:type="dxa"/>
            <w:noWrap/>
          </w:tcPr>
          <w:p w14:paraId="3B14A387" w14:textId="77777777" w:rsidR="007F539A" w:rsidRPr="00596DCA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trike/>
              </w:rPr>
            </w:pPr>
            <w:r w:rsidRPr="003E53C8">
              <w:rPr>
                <w:rFonts w:ascii="Times New Roman" w:hAnsi="Times New Roman"/>
                <w:i/>
                <w:iCs/>
              </w:rPr>
              <w:t>GJB1</w:t>
            </w:r>
          </w:p>
        </w:tc>
        <w:tc>
          <w:tcPr>
            <w:tcW w:w="3901" w:type="dxa"/>
          </w:tcPr>
          <w:p w14:paraId="21D23614" w14:textId="77777777" w:rsidR="007F539A" w:rsidRPr="00285337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285337">
              <w:rPr>
                <w:rFonts w:ascii="Times New Roman" w:hAnsi="Times New Roman"/>
              </w:rPr>
              <w:t>Charcot-Marie-Tooth choroba, X dominantní</w:t>
            </w:r>
          </w:p>
        </w:tc>
      </w:tr>
      <w:tr w:rsidR="007F539A" w:rsidRPr="00285337" w14:paraId="46241F75" w14:textId="77777777" w:rsidTr="002E0365">
        <w:trPr>
          <w:trHeight w:val="300"/>
        </w:trPr>
        <w:tc>
          <w:tcPr>
            <w:tcW w:w="3192" w:type="dxa"/>
            <w:noWrap/>
          </w:tcPr>
          <w:p w14:paraId="538B9D23" w14:textId="77777777" w:rsidR="007F539A" w:rsidRPr="00596DCA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97010F">
              <w:rPr>
                <w:rFonts w:ascii="Times New Roman" w:hAnsi="Times New Roman"/>
              </w:rPr>
              <w:t>klasické sekvenování všech kódujících exonů</w:t>
            </w:r>
          </w:p>
        </w:tc>
        <w:tc>
          <w:tcPr>
            <w:tcW w:w="1967" w:type="dxa"/>
            <w:noWrap/>
          </w:tcPr>
          <w:p w14:paraId="2E181C03" w14:textId="77777777" w:rsidR="007F539A" w:rsidRPr="00596DCA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trike/>
              </w:rPr>
            </w:pPr>
            <w:r w:rsidRPr="0097010F">
              <w:rPr>
                <w:rFonts w:ascii="Times New Roman" w:hAnsi="Times New Roman"/>
                <w:i/>
                <w:iCs/>
              </w:rPr>
              <w:t>TTR</w:t>
            </w:r>
          </w:p>
        </w:tc>
        <w:tc>
          <w:tcPr>
            <w:tcW w:w="3901" w:type="dxa"/>
          </w:tcPr>
          <w:p w14:paraId="6DF75FD3" w14:textId="77777777" w:rsidR="007F539A" w:rsidRPr="001B1E02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1B1E02">
              <w:rPr>
                <w:rFonts w:ascii="Times New Roman" w:hAnsi="Times New Roman"/>
                <w:shd w:val="clear" w:color="auto" w:fill="F5F5F5"/>
              </w:rPr>
              <w:t>Familiární transtyretinová polyneuropatie</w:t>
            </w:r>
          </w:p>
        </w:tc>
      </w:tr>
      <w:tr w:rsidR="007F539A" w:rsidRPr="00285337" w14:paraId="34126864" w14:textId="77777777" w:rsidTr="002E0365">
        <w:trPr>
          <w:trHeight w:val="300"/>
        </w:trPr>
        <w:tc>
          <w:tcPr>
            <w:tcW w:w="3192" w:type="dxa"/>
            <w:noWrap/>
          </w:tcPr>
          <w:p w14:paraId="0A28890C" w14:textId="7331994D" w:rsidR="007F539A" w:rsidRPr="0097010F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7010F">
              <w:rPr>
                <w:rFonts w:ascii="Times New Roman" w:hAnsi="Times New Roman"/>
              </w:rPr>
              <w:t>klasické sekvenování všech kódujících exonů</w:t>
            </w:r>
          </w:p>
        </w:tc>
        <w:tc>
          <w:tcPr>
            <w:tcW w:w="1967" w:type="dxa"/>
            <w:noWrap/>
          </w:tcPr>
          <w:p w14:paraId="501E38D9" w14:textId="50D30A32" w:rsidR="007F539A" w:rsidRPr="0097010F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  <w:i/>
                <w:iCs/>
              </w:rPr>
              <w:t>PMP22</w:t>
            </w:r>
          </w:p>
        </w:tc>
        <w:tc>
          <w:tcPr>
            <w:tcW w:w="3901" w:type="dxa"/>
          </w:tcPr>
          <w:p w14:paraId="4B3AF74E" w14:textId="77777777" w:rsidR="007F539A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13004">
              <w:rPr>
                <w:rFonts w:ascii="Times New Roman" w:hAnsi="Times New Roman"/>
              </w:rPr>
              <w:t>Charcot-Marie-Tooth choroba, typ l</w:t>
            </w:r>
            <w:r>
              <w:rPr>
                <w:rFonts w:ascii="Times New Roman" w:hAnsi="Times New Roman"/>
              </w:rPr>
              <w:t>,</w:t>
            </w:r>
          </w:p>
          <w:p w14:paraId="3277AC1B" w14:textId="302E4EB1" w:rsidR="007F539A" w:rsidRPr="001B1E02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hd w:val="clear" w:color="auto" w:fill="F5F5F5"/>
              </w:rPr>
            </w:pPr>
            <w:r w:rsidRPr="003C74E8">
              <w:rPr>
                <w:rFonts w:ascii="Times New Roman" w:hAnsi="Times New Roman"/>
              </w:rPr>
              <w:t>Tomakulózní neuropatie, HNPP</w:t>
            </w:r>
          </w:p>
        </w:tc>
      </w:tr>
      <w:tr w:rsidR="007F539A" w:rsidRPr="007E1C6E" w14:paraId="70017322" w14:textId="77777777" w:rsidTr="00581FB4">
        <w:trPr>
          <w:trHeight w:val="300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ECB566" w14:textId="353A5823" w:rsidR="007F539A" w:rsidRPr="00581FB4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7010F">
              <w:rPr>
                <w:rFonts w:ascii="Times New Roman" w:hAnsi="Times New Roman"/>
              </w:rPr>
              <w:t xml:space="preserve">cílené vyšetření prevalentní patogenní varianty </w:t>
            </w:r>
            <w:r w:rsidRPr="007E1C6E">
              <w:rPr>
                <w:rFonts w:ascii="Times New Roman" w:hAnsi="Times New Roman"/>
                <w:color w:val="000000"/>
              </w:rPr>
              <w:t>c.442C&gt;T</w:t>
            </w:r>
            <w:r w:rsidRPr="007E1C6E">
              <w:rPr>
                <w:rFonts w:ascii="Times New Roman" w:hAnsi="Times New Roman"/>
              </w:rPr>
              <w:t xml:space="preserve"> (p.R148*) </w:t>
            </w:r>
            <w:r w:rsidRPr="0097010F">
              <w:rPr>
                <w:rFonts w:ascii="Times New Roman" w:hAnsi="Times New Roman"/>
              </w:rPr>
              <w:t xml:space="preserve">klasickým </w:t>
            </w:r>
            <w:r>
              <w:rPr>
                <w:rFonts w:ascii="Times New Roman" w:hAnsi="Times New Roman"/>
              </w:rPr>
              <w:t>s</w:t>
            </w:r>
            <w:r w:rsidRPr="0097010F">
              <w:rPr>
                <w:rFonts w:ascii="Times New Roman" w:hAnsi="Times New Roman"/>
              </w:rPr>
              <w:t>ekvenováním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F7D1C4" w14:textId="256AF081" w:rsidR="007F539A" w:rsidRPr="00581FB4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7E1C6E">
              <w:rPr>
                <w:rFonts w:ascii="Times New Roman" w:hAnsi="Times New Roman"/>
                <w:i/>
                <w:iCs/>
              </w:rPr>
              <w:t>NDRG1</w:t>
            </w: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6F928" w14:textId="1B18F305" w:rsidR="007F539A" w:rsidRPr="001B1E02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hd w:val="clear" w:color="auto" w:fill="F5F5F5"/>
              </w:rPr>
            </w:pPr>
            <w:r w:rsidRPr="007E1C6E">
              <w:rPr>
                <w:rFonts w:ascii="Times New Roman" w:hAnsi="Times New Roman"/>
              </w:rPr>
              <w:t>Charcot-Marie Tooth choroba, typ 4D, CMT4D, HMSN Lom</w:t>
            </w:r>
          </w:p>
        </w:tc>
      </w:tr>
      <w:tr w:rsidR="007F539A" w:rsidRPr="007E1C6E" w14:paraId="4A586373" w14:textId="77777777" w:rsidTr="00581FB4">
        <w:trPr>
          <w:trHeight w:val="300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ADD03" w14:textId="717CEDB4" w:rsidR="007F539A" w:rsidRPr="00581FB4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7010F">
              <w:rPr>
                <w:rFonts w:ascii="Times New Roman" w:hAnsi="Times New Roman"/>
              </w:rPr>
              <w:t xml:space="preserve">cílené vyšetření prevalentní patogenní </w:t>
            </w:r>
            <w:r w:rsidRPr="007E1C6E">
              <w:rPr>
                <w:rFonts w:ascii="Times New Roman" w:hAnsi="Times New Roman"/>
              </w:rPr>
              <w:t xml:space="preserve">intronové varianty </w:t>
            </w:r>
            <w:r w:rsidRPr="007E1C6E">
              <w:rPr>
                <w:rFonts w:ascii="Times New Roman" w:hAnsi="Times New Roman"/>
                <w:lang w:val="en-AU" w:eastAsia="cs-CZ"/>
              </w:rPr>
              <w:t>c.-249-3818G&gt;C</w:t>
            </w:r>
            <w:r w:rsidRPr="007E1C6E">
              <w:rPr>
                <w:rFonts w:ascii="Times New Roman" w:hAnsi="Times New Roman"/>
              </w:rPr>
              <w:t xml:space="preserve"> </w:t>
            </w:r>
            <w:r w:rsidRPr="0097010F">
              <w:rPr>
                <w:rFonts w:ascii="Times New Roman" w:hAnsi="Times New Roman"/>
              </w:rPr>
              <w:t>klasickým sekvenováním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ED60BA" w14:textId="0D838770" w:rsidR="007F539A" w:rsidRPr="00581FB4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7E1C6E">
              <w:rPr>
                <w:rFonts w:ascii="Times New Roman" w:hAnsi="Times New Roman"/>
                <w:i/>
                <w:iCs/>
              </w:rPr>
              <w:t>HK1</w:t>
            </w: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4B8F6" w14:textId="47CA6947" w:rsidR="007F539A" w:rsidRPr="001B1E02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hd w:val="clear" w:color="auto" w:fill="F5F5F5"/>
              </w:rPr>
            </w:pPr>
            <w:r w:rsidRPr="007E1C6E">
              <w:rPr>
                <w:rFonts w:ascii="Times New Roman" w:hAnsi="Times New Roman"/>
              </w:rPr>
              <w:t>Charcot-Marie Tooth choroba, typ 4G, CMT4G, HMSN Russe</w:t>
            </w:r>
          </w:p>
        </w:tc>
      </w:tr>
    </w:tbl>
    <w:p w14:paraId="1981BF91" w14:textId="77777777" w:rsidR="00867229" w:rsidRDefault="00867229" w:rsidP="0044268D">
      <w:pPr>
        <w:spacing w:after="0" w:line="360" w:lineRule="auto"/>
        <w:jc w:val="both"/>
        <w:rPr>
          <w:rFonts w:ascii="Times New Roman" w:hAnsi="Times New Roman"/>
        </w:rPr>
      </w:pPr>
    </w:p>
    <w:p w14:paraId="2DB877FF" w14:textId="77777777" w:rsidR="00663A16" w:rsidRPr="000F0EC3" w:rsidRDefault="00663A16" w:rsidP="00663A16">
      <w:pPr>
        <w:spacing w:after="0" w:line="360" w:lineRule="auto"/>
        <w:jc w:val="both"/>
        <w:rPr>
          <w:rFonts w:ascii="Times New Roman" w:hAnsi="Times New Roman"/>
          <w:u w:val="single"/>
        </w:rPr>
      </w:pPr>
      <w:r w:rsidRPr="000F0EC3">
        <w:rPr>
          <w:rFonts w:ascii="Times New Roman" w:hAnsi="Times New Roman"/>
          <w:u w:val="single"/>
        </w:rPr>
        <w:t>Termíny vyhotovení vyšetření:</w:t>
      </w:r>
    </w:p>
    <w:p w14:paraId="18E04389" w14:textId="1FAB3773" w:rsidR="00663A16" w:rsidRPr="00B15ED5" w:rsidRDefault="00663A16" w:rsidP="00663A16">
      <w:pPr>
        <w:spacing w:after="0" w:line="360" w:lineRule="auto"/>
        <w:jc w:val="both"/>
        <w:rPr>
          <w:rFonts w:ascii="Times New Roman" w:hAnsi="Times New Roman"/>
        </w:rPr>
      </w:pPr>
      <w:r w:rsidRPr="000F0EC3">
        <w:rPr>
          <w:rFonts w:ascii="Times New Roman" w:hAnsi="Times New Roman"/>
        </w:rPr>
        <w:t xml:space="preserve">delece/duplikace </w:t>
      </w:r>
      <w:r w:rsidRPr="000F0EC3">
        <w:rPr>
          <w:rFonts w:ascii="Times New Roman" w:hAnsi="Times New Roman"/>
          <w:i/>
        </w:rPr>
        <w:t>PMP22</w:t>
      </w:r>
      <w:r w:rsidRPr="000F0EC3">
        <w:rPr>
          <w:rFonts w:ascii="Times New Roman" w:hAnsi="Times New Roman"/>
        </w:rPr>
        <w:t xml:space="preserve"> genu metodou MLPA</w:t>
      </w:r>
      <w:r w:rsidRPr="000F0EC3">
        <w:rPr>
          <w:rFonts w:ascii="Times New Roman" w:hAnsi="Times New Roman"/>
        </w:rPr>
        <w:tab/>
      </w:r>
      <w:r w:rsidRPr="000F0EC3">
        <w:rPr>
          <w:rFonts w:ascii="Times New Roman" w:hAnsi="Times New Roman"/>
        </w:rPr>
        <w:tab/>
      </w:r>
      <w:r w:rsidRPr="000F0EC3">
        <w:rPr>
          <w:rFonts w:ascii="Times New Roman" w:hAnsi="Times New Roman"/>
        </w:rPr>
        <w:tab/>
      </w:r>
      <w:r w:rsidRPr="000F0EC3">
        <w:rPr>
          <w:rFonts w:ascii="Times New Roman" w:hAnsi="Times New Roman"/>
        </w:rPr>
        <w:tab/>
      </w:r>
      <w:r w:rsidR="005A1F0F">
        <w:rPr>
          <w:rFonts w:ascii="Times New Roman" w:hAnsi="Times New Roman"/>
        </w:rPr>
        <w:t xml:space="preserve">              </w:t>
      </w:r>
      <w:r w:rsidRPr="00B15ED5">
        <w:rPr>
          <w:rFonts w:ascii="Times New Roman" w:hAnsi="Times New Roman"/>
        </w:rPr>
        <w:tab/>
        <w:t>1-2 měsíce</w:t>
      </w:r>
    </w:p>
    <w:p w14:paraId="6E8BA6B3" w14:textId="45BD42F8" w:rsidR="00663A16" w:rsidRPr="00B15ED5" w:rsidRDefault="00663A16" w:rsidP="00663A16">
      <w:pPr>
        <w:spacing w:after="0" w:line="360" w:lineRule="auto"/>
        <w:jc w:val="both"/>
        <w:rPr>
          <w:rFonts w:ascii="Times New Roman" w:hAnsi="Times New Roman"/>
        </w:rPr>
      </w:pPr>
      <w:r w:rsidRPr="00B15ED5">
        <w:rPr>
          <w:rFonts w:ascii="Times New Roman" w:hAnsi="Times New Roman"/>
        </w:rPr>
        <w:t>cílené vyšetření klasickým sekvenováním</w:t>
      </w:r>
      <w:r w:rsidRPr="00B15ED5">
        <w:rPr>
          <w:rFonts w:ascii="Times New Roman" w:hAnsi="Times New Roman"/>
        </w:rPr>
        <w:tab/>
        <w:t xml:space="preserve">                                          </w:t>
      </w:r>
      <w:r w:rsidR="005A1F0F" w:rsidRPr="00B15ED5">
        <w:rPr>
          <w:rFonts w:ascii="Times New Roman" w:hAnsi="Times New Roman"/>
        </w:rPr>
        <w:t xml:space="preserve">            </w:t>
      </w:r>
      <w:r w:rsidRPr="00B15ED5">
        <w:rPr>
          <w:rFonts w:ascii="Times New Roman" w:hAnsi="Times New Roman"/>
        </w:rPr>
        <w:t xml:space="preserve">          1-2 měsíce</w:t>
      </w:r>
    </w:p>
    <w:p w14:paraId="7E870940" w14:textId="1E08F91B" w:rsidR="00663A16" w:rsidRPr="00B15ED5" w:rsidRDefault="00663A16" w:rsidP="00663A16">
      <w:pPr>
        <w:spacing w:after="0" w:line="360" w:lineRule="auto"/>
        <w:jc w:val="both"/>
        <w:rPr>
          <w:rFonts w:ascii="Times New Roman" w:hAnsi="Times New Roman"/>
        </w:rPr>
      </w:pPr>
      <w:r w:rsidRPr="00B15ED5">
        <w:rPr>
          <w:rFonts w:ascii="Times New Roman" w:hAnsi="Times New Roman"/>
        </w:rPr>
        <w:t>NGS panelu genů spojených s dědičnými neuropatiemi</w:t>
      </w:r>
      <w:r w:rsidRPr="00B15ED5">
        <w:rPr>
          <w:rFonts w:ascii="Times New Roman" w:hAnsi="Times New Roman"/>
        </w:rPr>
        <w:tab/>
      </w:r>
      <w:r w:rsidRPr="00B15ED5">
        <w:rPr>
          <w:rFonts w:ascii="Times New Roman" w:hAnsi="Times New Roman"/>
        </w:rPr>
        <w:tab/>
      </w:r>
      <w:r w:rsidRPr="00B15ED5">
        <w:rPr>
          <w:rFonts w:ascii="Times New Roman" w:hAnsi="Times New Roman"/>
        </w:rPr>
        <w:tab/>
      </w:r>
      <w:r w:rsidR="005A1F0F" w:rsidRPr="00B15ED5">
        <w:rPr>
          <w:rFonts w:ascii="Times New Roman" w:hAnsi="Times New Roman"/>
        </w:rPr>
        <w:t xml:space="preserve">              </w:t>
      </w:r>
      <w:r w:rsidRPr="00B15ED5">
        <w:rPr>
          <w:rFonts w:ascii="Times New Roman" w:hAnsi="Times New Roman"/>
        </w:rPr>
        <w:tab/>
        <w:t>2-4 měsíce</w:t>
      </w:r>
    </w:p>
    <w:p w14:paraId="0B79B623" w14:textId="77777777" w:rsidR="00663A16" w:rsidRPr="00B15ED5" w:rsidRDefault="00663A16" w:rsidP="0044268D">
      <w:pPr>
        <w:spacing w:after="0" w:line="360" w:lineRule="auto"/>
        <w:jc w:val="both"/>
        <w:rPr>
          <w:rFonts w:ascii="Times New Roman" w:hAnsi="Times New Roman"/>
        </w:rPr>
      </w:pPr>
    </w:p>
    <w:p w14:paraId="6C025DD2" w14:textId="1D7ACF91" w:rsidR="00AD6D44" w:rsidRPr="000F0EC3" w:rsidRDefault="00AD6D44" w:rsidP="0044268D">
      <w:pPr>
        <w:spacing w:after="0" w:line="360" w:lineRule="auto"/>
        <w:jc w:val="both"/>
        <w:rPr>
          <w:rFonts w:ascii="Times New Roman" w:hAnsi="Times New Roman"/>
        </w:rPr>
      </w:pPr>
      <w:r w:rsidRPr="000F0EC3">
        <w:rPr>
          <w:rFonts w:ascii="Times New Roman" w:hAnsi="Times New Roman"/>
        </w:rPr>
        <w:t xml:space="preserve">Dědičné neuropatie CMT neboli také hereditární motorické a senzitivní neuropatie (HMSN) jsou nejčastější dědičná nervosvalová onemocnění, které postihují asi 4 tisíce osob v České republice. CMT </w:t>
      </w:r>
      <w:r w:rsidR="001B4965" w:rsidRPr="000F0EC3">
        <w:rPr>
          <w:rFonts w:ascii="Times New Roman" w:hAnsi="Times New Roman"/>
        </w:rPr>
        <w:t xml:space="preserve">se </w:t>
      </w:r>
      <w:r w:rsidR="00052B3A" w:rsidRPr="000F0EC3">
        <w:rPr>
          <w:rFonts w:ascii="Times New Roman" w:hAnsi="Times New Roman"/>
        </w:rPr>
        <w:t>dědí všemi ty</w:t>
      </w:r>
      <w:r w:rsidRPr="000F0EC3">
        <w:rPr>
          <w:rFonts w:ascii="Times New Roman" w:hAnsi="Times New Roman"/>
        </w:rPr>
        <w:t>p</w:t>
      </w:r>
      <w:r w:rsidR="00052B3A" w:rsidRPr="000F0EC3">
        <w:rPr>
          <w:rFonts w:ascii="Times New Roman" w:hAnsi="Times New Roman"/>
        </w:rPr>
        <w:t>y</w:t>
      </w:r>
      <w:r w:rsidRPr="000F0EC3">
        <w:rPr>
          <w:rFonts w:ascii="Times New Roman" w:hAnsi="Times New Roman"/>
        </w:rPr>
        <w:t xml:space="preserve"> mendelovské dědičnosti.</w:t>
      </w:r>
      <w:r w:rsidR="001B4965" w:rsidRPr="000F0EC3">
        <w:rPr>
          <w:rFonts w:ascii="Times New Roman" w:hAnsi="Times New Roman"/>
        </w:rPr>
        <w:t xml:space="preserve"> </w:t>
      </w:r>
      <w:r w:rsidR="00052B3A" w:rsidRPr="000F0EC3">
        <w:rPr>
          <w:rFonts w:ascii="Times New Roman" w:hAnsi="Times New Roman"/>
        </w:rPr>
        <w:t>Poprvé b</w:t>
      </w:r>
      <w:r w:rsidRPr="000F0EC3">
        <w:rPr>
          <w:rFonts w:ascii="Times New Roman" w:hAnsi="Times New Roman"/>
        </w:rPr>
        <w:t>yla popsána v letech 1856-1868 třemi lékaři (Jean – Marie Charcot, Pierre Marie a Howard Henry Tooth), účinná léčba však dosud není k dispozici.</w:t>
      </w:r>
    </w:p>
    <w:p w14:paraId="02C97A0A" w14:textId="55539F39" w:rsidR="00AD6D44" w:rsidRPr="000F0EC3" w:rsidRDefault="00AD6D44" w:rsidP="0044268D">
      <w:pPr>
        <w:spacing w:after="0" w:line="360" w:lineRule="auto"/>
        <w:jc w:val="both"/>
        <w:rPr>
          <w:rFonts w:ascii="Times New Roman" w:hAnsi="Times New Roman"/>
        </w:rPr>
      </w:pPr>
      <w:r w:rsidRPr="000F0EC3">
        <w:rPr>
          <w:rFonts w:ascii="Times New Roman" w:hAnsi="Times New Roman"/>
        </w:rPr>
        <w:t>U pacientů postižených CMT se postupně zhoršuje síla a hybnost dolních a posléze i horních končetin jako následek poškození jejich periferních nervů. CMT není smrtelné onemocnění a ve většině případů nijak nezkracuje očekávanou délku života. Vede však nezřídka k tělesné invalidizaci.</w:t>
      </w:r>
    </w:p>
    <w:p w14:paraId="065B8C88" w14:textId="113AC443" w:rsidR="00AD6D44" w:rsidRPr="000F0EC3" w:rsidRDefault="00AD6D44" w:rsidP="0044268D">
      <w:pPr>
        <w:spacing w:after="0" w:line="360" w:lineRule="auto"/>
        <w:jc w:val="both"/>
        <w:rPr>
          <w:rFonts w:ascii="Times New Roman" w:hAnsi="Times New Roman"/>
        </w:rPr>
      </w:pPr>
      <w:r w:rsidRPr="000F0EC3">
        <w:rPr>
          <w:rFonts w:ascii="Times New Roman" w:hAnsi="Times New Roman"/>
        </w:rPr>
        <w:t xml:space="preserve">Projevy CMT choroby jsou velice </w:t>
      </w:r>
      <w:r w:rsidR="00CC6E40" w:rsidRPr="000F0EC3">
        <w:rPr>
          <w:rFonts w:ascii="Times New Roman" w:hAnsi="Times New Roman"/>
        </w:rPr>
        <w:t>variabilní,</w:t>
      </w:r>
      <w:r w:rsidRPr="000F0EC3">
        <w:rPr>
          <w:rFonts w:ascii="Times New Roman" w:hAnsi="Times New Roman"/>
        </w:rPr>
        <w:t xml:space="preserve"> a to jak mezi jednotlivými rodinami, tak i v rámci rodiny samotné. CMT choroby jsou způsobovány poruchami velkého počtu genů rozmístěných po celém genomu.</w:t>
      </w:r>
    </w:p>
    <w:p w14:paraId="4E0DDCA6" w14:textId="77777777" w:rsidR="00945A9E" w:rsidRDefault="00AD6D44" w:rsidP="00070EB8">
      <w:pPr>
        <w:spacing w:after="0" w:line="360" w:lineRule="auto"/>
        <w:jc w:val="both"/>
        <w:rPr>
          <w:rFonts w:ascii="Times New Roman" w:hAnsi="Times New Roman"/>
        </w:rPr>
      </w:pPr>
      <w:r w:rsidRPr="000F0EC3">
        <w:rPr>
          <w:rFonts w:ascii="Times New Roman" w:hAnsi="Times New Roman"/>
        </w:rPr>
        <w:t xml:space="preserve">Dědičné neuropatie se klasifikují na základě rychlosti vedení periferním nervem při elektromyografickém vyšetření (EMG) na CMT1 – demyelinizační typ (rychlost vedení nervem medianem pod 38 m/s) a CMT2 – axonální typ (rychlost vedení nad 38 m/s). Proto je pro správnou diagnostiku potřeba elektromyografické (EMG) vyšetření. Další možností je rozdělit dědičné neuropatie na 3 základní skupiny. První a </w:t>
      </w:r>
      <w:r w:rsidR="00CC6E40" w:rsidRPr="000F0EC3">
        <w:rPr>
          <w:rFonts w:ascii="Times New Roman" w:hAnsi="Times New Roman"/>
        </w:rPr>
        <w:t>nejčastější – HMSN</w:t>
      </w:r>
      <w:r w:rsidRPr="000F0EC3">
        <w:rPr>
          <w:rFonts w:ascii="Times New Roman" w:hAnsi="Times New Roman"/>
        </w:rPr>
        <w:t xml:space="preserve"> – dědičné motoricko senzitivní neuropatie, kde je postižen motorický i senzitivní nerv. Druhá skupina dědičných senzitivních neuropatií (HSN), kde jsou výrazněji postiženy senzitivní nervy a třetí skupina dědičných motorických neuropatií (HMN), s větším </w:t>
      </w:r>
      <w:r w:rsidRPr="000F0EC3">
        <w:rPr>
          <w:rFonts w:ascii="Times New Roman" w:hAnsi="Times New Roman"/>
        </w:rPr>
        <w:lastRenderedPageBreak/>
        <w:t xml:space="preserve">postižením motorických nervů. Zdaleka nejčastější typ CMT je CMT1A. Je způsoben duplikací 1.4 Mb velké oblasti na chromozomu 17, která obsahuje gen </w:t>
      </w:r>
      <w:r w:rsidRPr="000F0EC3">
        <w:rPr>
          <w:rFonts w:ascii="Times New Roman" w:hAnsi="Times New Roman"/>
          <w:i/>
        </w:rPr>
        <w:t>PMP22</w:t>
      </w:r>
      <w:r w:rsidRPr="000F0EC3">
        <w:rPr>
          <w:rFonts w:ascii="Times New Roman" w:hAnsi="Times New Roman"/>
        </w:rPr>
        <w:t xml:space="preserve">. Vzácně mohou být příčinou tohoto onemocnění i bodové </w:t>
      </w:r>
      <w:r w:rsidR="000928CD" w:rsidRPr="000F0EC3">
        <w:rPr>
          <w:rFonts w:ascii="Times New Roman" w:hAnsi="Times New Roman"/>
        </w:rPr>
        <w:t>patogenní varianty</w:t>
      </w:r>
      <w:r w:rsidRPr="000F0EC3">
        <w:rPr>
          <w:rFonts w:ascii="Times New Roman" w:hAnsi="Times New Roman"/>
        </w:rPr>
        <w:t xml:space="preserve"> v genu </w:t>
      </w:r>
      <w:r w:rsidRPr="000F0EC3">
        <w:rPr>
          <w:rFonts w:ascii="Times New Roman" w:hAnsi="Times New Roman"/>
          <w:i/>
        </w:rPr>
        <w:t>PMP22</w:t>
      </w:r>
      <w:r w:rsidRPr="000F0EC3">
        <w:rPr>
          <w:rFonts w:ascii="Times New Roman" w:hAnsi="Times New Roman"/>
        </w:rPr>
        <w:t>. CMT1A představuje 60-</w:t>
      </w:r>
      <w:r w:rsidR="00CC6E40" w:rsidRPr="000F0EC3">
        <w:rPr>
          <w:rFonts w:ascii="Times New Roman" w:hAnsi="Times New Roman"/>
        </w:rPr>
        <w:t>70 %</w:t>
      </w:r>
      <w:r w:rsidRPr="000F0EC3">
        <w:rPr>
          <w:rFonts w:ascii="Times New Roman" w:hAnsi="Times New Roman"/>
        </w:rPr>
        <w:t xml:space="preserve"> všech neuropatií. Typický nástup obtíží je v 1. dekádě nebo ve školním věku, kdy pacient pozoruje poruchu chůze – zakopávání, případně deformitu nohou – vysoký nárt. Klinicky mírnějším typem CMT je dědičná neuropatie se sklonem k tlakovým parézám tzv. tomakulózní neuropatie (HNPP). Je způsobena delecí 1.4Mb velké oblasti na chromozomu 17. Klinickým projevem jsou opakující se motorické i senzitivní parézy jednotlivých nervů v různých lokalitách. Druhým nejčastějším typem CMT je CMTX1 způsobená </w:t>
      </w:r>
      <w:r w:rsidR="000928CD" w:rsidRPr="000F0EC3">
        <w:rPr>
          <w:rFonts w:ascii="Times New Roman" w:hAnsi="Times New Roman"/>
        </w:rPr>
        <w:t xml:space="preserve">kauzálními variantami </w:t>
      </w:r>
      <w:r w:rsidRPr="000F0EC3">
        <w:rPr>
          <w:rFonts w:ascii="Times New Roman" w:hAnsi="Times New Roman"/>
        </w:rPr>
        <w:t xml:space="preserve">v genu </w:t>
      </w:r>
      <w:r w:rsidRPr="000F0EC3">
        <w:rPr>
          <w:rFonts w:ascii="Times New Roman" w:hAnsi="Times New Roman"/>
          <w:i/>
        </w:rPr>
        <w:t>GJB1</w:t>
      </w:r>
      <w:r w:rsidRPr="000F0EC3">
        <w:rPr>
          <w:rFonts w:ascii="Times New Roman" w:hAnsi="Times New Roman"/>
        </w:rPr>
        <w:t xml:space="preserve">, který leží na pohlavním chromozomu X. V tomto případě jsou tedy muži postiženi dříve a více než ženy. </w:t>
      </w:r>
    </w:p>
    <w:p w14:paraId="6614C607" w14:textId="374E332B" w:rsidR="00AD6D44" w:rsidRDefault="00BA62DE" w:rsidP="00070EB8">
      <w:pPr>
        <w:spacing w:after="0" w:line="360" w:lineRule="auto"/>
        <w:jc w:val="both"/>
        <w:rPr>
          <w:rFonts w:ascii="Times New Roman" w:hAnsi="Times New Roman"/>
          <w:lang w:eastAsia="cs-CZ"/>
        </w:rPr>
      </w:pPr>
      <w:r w:rsidRPr="000F0EC3">
        <w:rPr>
          <w:rFonts w:ascii="Times New Roman" w:hAnsi="Times New Roman"/>
        </w:rPr>
        <w:t xml:space="preserve">V laboratoři samostatně vyšetřujeme duplikaci/deleci genu </w:t>
      </w:r>
      <w:r w:rsidRPr="000F0EC3">
        <w:rPr>
          <w:rFonts w:ascii="Times New Roman" w:hAnsi="Times New Roman"/>
          <w:i/>
        </w:rPr>
        <w:t>PMP22</w:t>
      </w:r>
      <w:r w:rsidRPr="000F0EC3">
        <w:rPr>
          <w:rFonts w:ascii="Times New Roman" w:hAnsi="Times New Roman"/>
        </w:rPr>
        <w:t xml:space="preserve"> (nejčastější příčina CMT neuropatie), a dále </w:t>
      </w:r>
      <w:r w:rsidR="006C2CD5" w:rsidRPr="000F0EC3">
        <w:rPr>
          <w:rFonts w:ascii="Times New Roman" w:hAnsi="Times New Roman"/>
        </w:rPr>
        <w:t>klasickým (</w:t>
      </w:r>
      <w:r w:rsidRPr="000F0EC3">
        <w:rPr>
          <w:rFonts w:ascii="Times New Roman" w:hAnsi="Times New Roman"/>
        </w:rPr>
        <w:t>Sangerovým</w:t>
      </w:r>
      <w:r w:rsidR="006C2CD5" w:rsidRPr="000F0EC3">
        <w:rPr>
          <w:rFonts w:ascii="Times New Roman" w:hAnsi="Times New Roman"/>
        </w:rPr>
        <w:t>)</w:t>
      </w:r>
      <w:r w:rsidRPr="000F0EC3">
        <w:rPr>
          <w:rFonts w:ascii="Times New Roman" w:hAnsi="Times New Roman"/>
        </w:rPr>
        <w:t xml:space="preserve"> sekvenování</w:t>
      </w:r>
      <w:r w:rsidR="006C2CD5" w:rsidRPr="000F0EC3">
        <w:rPr>
          <w:rFonts w:ascii="Times New Roman" w:hAnsi="Times New Roman"/>
        </w:rPr>
        <w:t>m</w:t>
      </w:r>
      <w:r w:rsidRPr="000F0EC3">
        <w:rPr>
          <w:rFonts w:ascii="Times New Roman" w:hAnsi="Times New Roman"/>
        </w:rPr>
        <w:t xml:space="preserve"> samostatně vyšetřujeme geny </w:t>
      </w:r>
      <w:r w:rsidRPr="000F0EC3">
        <w:rPr>
          <w:rFonts w:ascii="Times New Roman" w:hAnsi="Times New Roman"/>
          <w:i/>
        </w:rPr>
        <w:t>GJB1</w:t>
      </w:r>
      <w:r w:rsidRPr="000F0EC3">
        <w:rPr>
          <w:rFonts w:ascii="Times New Roman" w:hAnsi="Times New Roman"/>
        </w:rPr>
        <w:t xml:space="preserve">, </w:t>
      </w:r>
      <w:r w:rsidRPr="000F0EC3">
        <w:rPr>
          <w:rFonts w:ascii="Times New Roman" w:hAnsi="Times New Roman"/>
          <w:i/>
        </w:rPr>
        <w:t>TTR</w:t>
      </w:r>
      <w:r w:rsidRPr="000F0EC3">
        <w:rPr>
          <w:rFonts w:ascii="Times New Roman" w:hAnsi="Times New Roman"/>
        </w:rPr>
        <w:t xml:space="preserve"> </w:t>
      </w:r>
      <w:r w:rsidR="00271E81" w:rsidRPr="000F0EC3">
        <w:rPr>
          <w:rFonts w:ascii="Times New Roman" w:hAnsi="Times New Roman"/>
        </w:rPr>
        <w:t>(transtyretinová polyneuropatie)</w:t>
      </w:r>
      <w:r w:rsidR="007F539A">
        <w:rPr>
          <w:rFonts w:ascii="Times New Roman" w:hAnsi="Times New Roman"/>
        </w:rPr>
        <w:t xml:space="preserve">, </w:t>
      </w:r>
      <w:r w:rsidR="007F539A" w:rsidRPr="007F539A">
        <w:rPr>
          <w:rFonts w:ascii="Times New Roman" w:hAnsi="Times New Roman"/>
          <w:i/>
          <w:iCs/>
        </w:rPr>
        <w:t>PMP22</w:t>
      </w:r>
      <w:r w:rsidR="007F539A">
        <w:rPr>
          <w:rFonts w:ascii="Times New Roman" w:hAnsi="Times New Roman"/>
        </w:rPr>
        <w:t xml:space="preserve"> </w:t>
      </w:r>
      <w:r w:rsidR="007F539A" w:rsidRPr="000F0EC3">
        <w:rPr>
          <w:rFonts w:ascii="Times New Roman" w:hAnsi="Times New Roman"/>
        </w:rPr>
        <w:t>a</w:t>
      </w:r>
      <w:r w:rsidRPr="000F0EC3">
        <w:rPr>
          <w:rFonts w:ascii="Times New Roman" w:hAnsi="Times New Roman"/>
        </w:rPr>
        <w:t xml:space="preserve"> dvě konkrétní populačně specifické prevalentní varianty v genu </w:t>
      </w:r>
      <w:r w:rsidRPr="000F0EC3">
        <w:rPr>
          <w:rFonts w:ascii="Times New Roman" w:hAnsi="Times New Roman"/>
          <w:i/>
        </w:rPr>
        <w:t>NDRG1 a HK1</w:t>
      </w:r>
      <w:r w:rsidR="00271E81" w:rsidRPr="000F0EC3">
        <w:rPr>
          <w:rFonts w:ascii="Times New Roman" w:hAnsi="Times New Roman"/>
        </w:rPr>
        <w:t xml:space="preserve"> (neuropatie typu HMSN Lom nebo HMSN Russe)</w:t>
      </w:r>
      <w:r w:rsidRPr="000F0EC3">
        <w:rPr>
          <w:rFonts w:ascii="Times New Roman" w:hAnsi="Times New Roman"/>
        </w:rPr>
        <w:t xml:space="preserve">. </w:t>
      </w:r>
      <w:r w:rsidR="00070EB8" w:rsidRPr="000F0EC3">
        <w:rPr>
          <w:rFonts w:ascii="Times New Roman" w:hAnsi="Times New Roman"/>
        </w:rPr>
        <w:t>Dále</w:t>
      </w:r>
      <w:r w:rsidRPr="000F0EC3">
        <w:rPr>
          <w:rFonts w:ascii="Times New Roman" w:hAnsi="Times New Roman"/>
          <w:lang w:eastAsia="cs-CZ"/>
        </w:rPr>
        <w:t xml:space="preserve"> nabízí</w:t>
      </w:r>
      <w:r w:rsidR="00AD6D44" w:rsidRPr="000F0EC3">
        <w:rPr>
          <w:rFonts w:ascii="Times New Roman" w:hAnsi="Times New Roman"/>
          <w:lang w:eastAsia="cs-CZ"/>
        </w:rPr>
        <w:t xml:space="preserve"> laboratoř vyšetření pomocí cíleného panelu vybran</w:t>
      </w:r>
      <w:r w:rsidR="00022785" w:rsidRPr="000F0EC3">
        <w:rPr>
          <w:rFonts w:ascii="Times New Roman" w:hAnsi="Times New Roman"/>
          <w:lang w:eastAsia="cs-CZ"/>
        </w:rPr>
        <w:t>ých genů</w:t>
      </w:r>
      <w:r w:rsidR="006C2CD5" w:rsidRPr="000F0EC3">
        <w:rPr>
          <w:rFonts w:ascii="Times New Roman" w:hAnsi="Times New Roman"/>
          <w:lang w:eastAsia="cs-CZ"/>
        </w:rPr>
        <w:t xml:space="preserve"> spojovaných s dědičnými neuropatiemi.</w:t>
      </w:r>
      <w:r w:rsidR="007454B4" w:rsidRPr="000F0EC3">
        <w:rPr>
          <w:rFonts w:ascii="Times New Roman" w:hAnsi="Times New Roman"/>
          <w:lang w:eastAsia="cs-CZ"/>
        </w:rPr>
        <w:t xml:space="preserve"> </w:t>
      </w:r>
      <w:r w:rsidR="009E23BC" w:rsidRPr="000F0EC3">
        <w:rPr>
          <w:rFonts w:ascii="Times New Roman" w:hAnsi="Times New Roman"/>
          <w:lang w:eastAsia="cs-CZ"/>
        </w:rPr>
        <w:t xml:space="preserve">Vyšetření je provedeno </w:t>
      </w:r>
      <w:r w:rsidR="00CC6E40" w:rsidRPr="000F0EC3">
        <w:rPr>
          <w:rFonts w:ascii="Times New Roman" w:hAnsi="Times New Roman"/>
          <w:lang w:eastAsia="cs-CZ"/>
        </w:rPr>
        <w:t>pomocí vyhodnocení</w:t>
      </w:r>
      <w:r w:rsidR="009E23BC" w:rsidRPr="000F0EC3">
        <w:rPr>
          <w:rFonts w:ascii="Times New Roman" w:hAnsi="Times New Roman"/>
          <w:lang w:eastAsia="cs-CZ"/>
        </w:rPr>
        <w:t xml:space="preserve"> virtuálního panelu vybraných genů z dat exomového sekvenování (ES). Součástí hodnocení panelu genů je i analýza CNV (copy number variations) zaměřená na detekci velkých delecí nebo duplikací v genech. </w:t>
      </w:r>
      <w:r w:rsidR="009E23BC" w:rsidRPr="000F0EC3">
        <w:rPr>
          <w:rFonts w:ascii="Times New Roman" w:hAnsi="Times New Roman"/>
          <w:bCs/>
          <w:lang w:eastAsia="cs-CZ"/>
        </w:rPr>
        <w:t>Vyšetření je dále</w:t>
      </w:r>
      <w:r w:rsidR="009E23BC" w:rsidRPr="005A7AA9">
        <w:rPr>
          <w:rFonts w:ascii="Times New Roman" w:hAnsi="Times New Roman"/>
          <w:bCs/>
          <w:lang w:eastAsia="cs-CZ"/>
        </w:rPr>
        <w:t xml:space="preserve"> možné rozšířit po zaslání žádosti na vyhodnocení dat z celého exomu, součástí je také CNV a TR analýza a analýza mitochondriálního genomu (rozšířené vyšetření je prováděno mimo rozsah akreditace).</w:t>
      </w:r>
    </w:p>
    <w:p w14:paraId="5EE39E4C" w14:textId="77777777" w:rsidR="00070EB8" w:rsidRPr="0097010F" w:rsidRDefault="00070EB8" w:rsidP="00070EB8">
      <w:pPr>
        <w:spacing w:after="0" w:line="360" w:lineRule="auto"/>
        <w:jc w:val="both"/>
        <w:rPr>
          <w:rFonts w:ascii="Times New Roman" w:hAnsi="Times New Roman"/>
        </w:rPr>
      </w:pPr>
    </w:p>
    <w:p w14:paraId="0D18BF3A" w14:textId="77777777" w:rsidR="00517668" w:rsidRDefault="00517668" w:rsidP="007E5358">
      <w:pPr>
        <w:spacing w:after="0" w:line="360" w:lineRule="auto"/>
        <w:jc w:val="both"/>
        <w:rPr>
          <w:rFonts w:ascii="Times New Roman" w:hAnsi="Times New Roman"/>
          <w:b/>
          <w:bCs/>
        </w:rPr>
      </w:pPr>
    </w:p>
    <w:p w14:paraId="2C5E40F9" w14:textId="77777777" w:rsidR="00517668" w:rsidRDefault="00517668" w:rsidP="007E5358">
      <w:pPr>
        <w:spacing w:after="0" w:line="360" w:lineRule="auto"/>
        <w:jc w:val="both"/>
        <w:rPr>
          <w:rFonts w:ascii="Times New Roman" w:hAnsi="Times New Roman"/>
          <w:b/>
          <w:bCs/>
        </w:rPr>
      </w:pPr>
    </w:p>
    <w:p w14:paraId="18D3A289" w14:textId="77777777" w:rsidR="00517668" w:rsidRDefault="00517668" w:rsidP="007E5358">
      <w:pPr>
        <w:spacing w:after="0" w:line="360" w:lineRule="auto"/>
        <w:jc w:val="both"/>
        <w:rPr>
          <w:rFonts w:ascii="Times New Roman" w:hAnsi="Times New Roman"/>
          <w:b/>
          <w:bCs/>
        </w:rPr>
      </w:pPr>
    </w:p>
    <w:p w14:paraId="019A6D73" w14:textId="77777777" w:rsidR="00517668" w:rsidRDefault="00517668" w:rsidP="007E5358">
      <w:pPr>
        <w:spacing w:after="0" w:line="360" w:lineRule="auto"/>
        <w:jc w:val="both"/>
        <w:rPr>
          <w:rFonts w:ascii="Times New Roman" w:hAnsi="Times New Roman"/>
          <w:b/>
          <w:bCs/>
        </w:rPr>
      </w:pPr>
    </w:p>
    <w:p w14:paraId="7BF87080" w14:textId="77777777" w:rsidR="00517668" w:rsidRDefault="00517668" w:rsidP="007E5358">
      <w:pPr>
        <w:spacing w:after="0" w:line="360" w:lineRule="auto"/>
        <w:jc w:val="both"/>
        <w:rPr>
          <w:rFonts w:ascii="Times New Roman" w:hAnsi="Times New Roman"/>
          <w:b/>
          <w:bCs/>
        </w:rPr>
      </w:pPr>
    </w:p>
    <w:p w14:paraId="0EC6D185" w14:textId="77777777" w:rsidR="00517668" w:rsidRDefault="00517668" w:rsidP="007E5358">
      <w:pPr>
        <w:spacing w:after="0" w:line="360" w:lineRule="auto"/>
        <w:jc w:val="both"/>
        <w:rPr>
          <w:rFonts w:ascii="Times New Roman" w:hAnsi="Times New Roman"/>
          <w:b/>
          <w:bCs/>
        </w:rPr>
      </w:pPr>
    </w:p>
    <w:p w14:paraId="20192A7F" w14:textId="77777777" w:rsidR="00517668" w:rsidRDefault="00517668" w:rsidP="007E5358">
      <w:pPr>
        <w:spacing w:after="0" w:line="360" w:lineRule="auto"/>
        <w:jc w:val="both"/>
        <w:rPr>
          <w:rFonts w:ascii="Times New Roman" w:hAnsi="Times New Roman"/>
          <w:b/>
          <w:bCs/>
        </w:rPr>
      </w:pPr>
    </w:p>
    <w:p w14:paraId="4C841B6D" w14:textId="77777777" w:rsidR="00517668" w:rsidRDefault="00517668" w:rsidP="007E5358">
      <w:pPr>
        <w:spacing w:after="0" w:line="360" w:lineRule="auto"/>
        <w:jc w:val="both"/>
        <w:rPr>
          <w:rFonts w:ascii="Times New Roman" w:hAnsi="Times New Roman"/>
          <w:b/>
          <w:bCs/>
        </w:rPr>
      </w:pPr>
    </w:p>
    <w:p w14:paraId="0B739F27" w14:textId="77777777" w:rsidR="00517668" w:rsidRDefault="00517668" w:rsidP="007E5358">
      <w:pPr>
        <w:spacing w:after="0" w:line="360" w:lineRule="auto"/>
        <w:jc w:val="both"/>
        <w:rPr>
          <w:rFonts w:ascii="Times New Roman" w:hAnsi="Times New Roman"/>
          <w:b/>
          <w:bCs/>
        </w:rPr>
      </w:pPr>
    </w:p>
    <w:p w14:paraId="2E21C7ED" w14:textId="77777777" w:rsidR="00517668" w:rsidRDefault="00517668" w:rsidP="007E5358">
      <w:pPr>
        <w:spacing w:after="0" w:line="360" w:lineRule="auto"/>
        <w:jc w:val="both"/>
        <w:rPr>
          <w:rFonts w:ascii="Times New Roman" w:hAnsi="Times New Roman"/>
          <w:b/>
          <w:bCs/>
        </w:rPr>
      </w:pPr>
    </w:p>
    <w:p w14:paraId="4820F1F7" w14:textId="77777777" w:rsidR="00517668" w:rsidRDefault="00517668" w:rsidP="007E5358">
      <w:pPr>
        <w:spacing w:after="0" w:line="360" w:lineRule="auto"/>
        <w:jc w:val="both"/>
        <w:rPr>
          <w:rFonts w:ascii="Times New Roman" w:hAnsi="Times New Roman"/>
          <w:b/>
          <w:bCs/>
        </w:rPr>
      </w:pPr>
    </w:p>
    <w:p w14:paraId="28A6D462" w14:textId="77777777" w:rsidR="00517668" w:rsidRDefault="00517668" w:rsidP="007E5358">
      <w:pPr>
        <w:spacing w:after="0" w:line="360" w:lineRule="auto"/>
        <w:jc w:val="both"/>
        <w:rPr>
          <w:rFonts w:ascii="Times New Roman" w:hAnsi="Times New Roman"/>
          <w:b/>
          <w:bCs/>
        </w:rPr>
      </w:pPr>
    </w:p>
    <w:p w14:paraId="46F8B325" w14:textId="77777777" w:rsidR="00517668" w:rsidRDefault="00517668" w:rsidP="007E5358">
      <w:pPr>
        <w:spacing w:after="0" w:line="360" w:lineRule="auto"/>
        <w:jc w:val="both"/>
        <w:rPr>
          <w:rFonts w:ascii="Times New Roman" w:hAnsi="Times New Roman"/>
          <w:b/>
          <w:bCs/>
        </w:rPr>
      </w:pPr>
    </w:p>
    <w:p w14:paraId="0C5E2CC8" w14:textId="77777777" w:rsidR="00517668" w:rsidRDefault="00517668" w:rsidP="007E5358">
      <w:pPr>
        <w:spacing w:after="0" w:line="360" w:lineRule="auto"/>
        <w:jc w:val="both"/>
        <w:rPr>
          <w:rFonts w:ascii="Times New Roman" w:hAnsi="Times New Roman"/>
          <w:b/>
          <w:bCs/>
        </w:rPr>
      </w:pPr>
    </w:p>
    <w:p w14:paraId="61C5D828" w14:textId="77777777" w:rsidR="00517668" w:rsidRDefault="00517668" w:rsidP="007E5358">
      <w:pPr>
        <w:spacing w:after="0" w:line="360" w:lineRule="auto"/>
        <w:jc w:val="both"/>
        <w:rPr>
          <w:rFonts w:ascii="Times New Roman" w:hAnsi="Times New Roman"/>
          <w:b/>
          <w:bCs/>
        </w:rPr>
      </w:pPr>
    </w:p>
    <w:p w14:paraId="3CB7BCD1" w14:textId="77777777" w:rsidR="00517668" w:rsidRDefault="00517668" w:rsidP="007E5358">
      <w:pPr>
        <w:spacing w:after="0" w:line="360" w:lineRule="auto"/>
        <w:jc w:val="both"/>
        <w:rPr>
          <w:rFonts w:ascii="Times New Roman" w:hAnsi="Times New Roman"/>
          <w:b/>
          <w:bCs/>
        </w:rPr>
      </w:pPr>
    </w:p>
    <w:p w14:paraId="2038D9C6" w14:textId="77777777" w:rsidR="00517668" w:rsidRDefault="00517668" w:rsidP="007E5358">
      <w:pPr>
        <w:spacing w:after="0" w:line="360" w:lineRule="auto"/>
        <w:jc w:val="both"/>
        <w:rPr>
          <w:rFonts w:ascii="Times New Roman" w:hAnsi="Times New Roman"/>
          <w:b/>
          <w:bCs/>
        </w:rPr>
      </w:pPr>
    </w:p>
    <w:p w14:paraId="63F36802" w14:textId="77777777" w:rsidR="00CC6E40" w:rsidRDefault="00CC6E40" w:rsidP="007E5358">
      <w:pPr>
        <w:spacing w:after="0" w:line="360" w:lineRule="auto"/>
        <w:jc w:val="both"/>
        <w:rPr>
          <w:rFonts w:ascii="Times New Roman" w:hAnsi="Times New Roman"/>
          <w:b/>
          <w:bCs/>
        </w:rPr>
      </w:pPr>
    </w:p>
    <w:p w14:paraId="7E46A20C" w14:textId="69D9CF52" w:rsidR="00AD6D44" w:rsidRDefault="00AD6D44" w:rsidP="007E5358">
      <w:pPr>
        <w:spacing w:after="0" w:line="360" w:lineRule="auto"/>
        <w:jc w:val="both"/>
        <w:rPr>
          <w:rFonts w:ascii="Times New Roman" w:hAnsi="Times New Roman"/>
          <w:b/>
          <w:bCs/>
        </w:rPr>
      </w:pPr>
      <w:r w:rsidRPr="003526BB">
        <w:rPr>
          <w:rFonts w:ascii="Times New Roman" w:hAnsi="Times New Roman"/>
          <w:b/>
          <w:bCs/>
        </w:rPr>
        <w:t>Časné a závažné dětské epilepsie a epileptické encefalopatie</w:t>
      </w:r>
    </w:p>
    <w:p w14:paraId="6C9F41FC" w14:textId="77777777" w:rsidR="004A2AAE" w:rsidRPr="001B4965" w:rsidRDefault="004A2AAE" w:rsidP="004A2AAE">
      <w:pPr>
        <w:rPr>
          <w:rFonts w:ascii="Times New Roman" w:hAnsi="Times New Roman"/>
        </w:rPr>
      </w:pPr>
      <w:r w:rsidRPr="001B4965">
        <w:rPr>
          <w:rFonts w:ascii="Times New Roman" w:hAnsi="Times New Roman"/>
        </w:rPr>
        <w:t>Možnosti vyšetření: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2"/>
        <w:gridCol w:w="1967"/>
        <w:gridCol w:w="3901"/>
      </w:tblGrid>
      <w:tr w:rsidR="005A6C87" w:rsidRPr="00285337" w14:paraId="32F68467" w14:textId="77777777" w:rsidTr="002E0365">
        <w:trPr>
          <w:trHeight w:val="600"/>
        </w:trPr>
        <w:tc>
          <w:tcPr>
            <w:tcW w:w="3192" w:type="dxa"/>
            <w:noWrap/>
          </w:tcPr>
          <w:p w14:paraId="70609659" w14:textId="77777777" w:rsidR="005A6C87" w:rsidRPr="00596DCA" w:rsidRDefault="005A6C87" w:rsidP="002E03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97010F">
              <w:rPr>
                <w:rFonts w:ascii="Times New Roman" w:hAnsi="Times New Roman"/>
              </w:rPr>
              <w:t>Vyšetření NGS panelu genů</w:t>
            </w:r>
          </w:p>
        </w:tc>
        <w:tc>
          <w:tcPr>
            <w:tcW w:w="1967" w:type="dxa"/>
            <w:noWrap/>
          </w:tcPr>
          <w:p w14:paraId="4474CBC5" w14:textId="77777777" w:rsidR="005A6C87" w:rsidRPr="00596DCA" w:rsidRDefault="005A6C87" w:rsidP="002E03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trike/>
              </w:rPr>
            </w:pPr>
            <w:r w:rsidRPr="0097010F">
              <w:rPr>
                <w:rFonts w:ascii="Times New Roman" w:hAnsi="Times New Roman"/>
              </w:rPr>
              <w:t>EPI panel</w:t>
            </w:r>
          </w:p>
        </w:tc>
        <w:tc>
          <w:tcPr>
            <w:tcW w:w="3901" w:type="dxa"/>
          </w:tcPr>
          <w:p w14:paraId="4FBA23A6" w14:textId="384EB937" w:rsidR="005A6C87" w:rsidRPr="00285337" w:rsidRDefault="005A6C87" w:rsidP="002E03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285337">
              <w:rPr>
                <w:rFonts w:ascii="Times New Roman" w:hAnsi="Times New Roman"/>
              </w:rPr>
              <w:t>Hodnocení vir</w:t>
            </w:r>
            <w:r w:rsidR="00E9766F">
              <w:rPr>
                <w:rFonts w:ascii="Times New Roman" w:hAnsi="Times New Roman"/>
              </w:rPr>
              <w:t>t</w:t>
            </w:r>
            <w:r w:rsidRPr="00285337">
              <w:rPr>
                <w:rFonts w:ascii="Times New Roman" w:hAnsi="Times New Roman"/>
              </w:rPr>
              <w:t xml:space="preserve">uálního panelu genů z exomových dat včetně CNV analýzy  </w:t>
            </w:r>
          </w:p>
        </w:tc>
      </w:tr>
    </w:tbl>
    <w:p w14:paraId="45085B31" w14:textId="77777777" w:rsidR="004A2AAE" w:rsidRPr="003526BB" w:rsidRDefault="004A2AAE" w:rsidP="007E5358">
      <w:pPr>
        <w:spacing w:after="0" w:line="360" w:lineRule="auto"/>
        <w:jc w:val="both"/>
        <w:rPr>
          <w:rFonts w:ascii="Times New Roman" w:hAnsi="Times New Roman"/>
        </w:rPr>
      </w:pPr>
    </w:p>
    <w:p w14:paraId="0736C5B4" w14:textId="77777777" w:rsidR="005A1F0F" w:rsidRPr="000F0EC3" w:rsidRDefault="005A1F0F" w:rsidP="005A1F0F">
      <w:pPr>
        <w:spacing w:after="0" w:line="360" w:lineRule="auto"/>
        <w:jc w:val="both"/>
        <w:rPr>
          <w:rFonts w:ascii="Times New Roman" w:hAnsi="Times New Roman"/>
          <w:u w:val="single"/>
        </w:rPr>
      </w:pPr>
      <w:r w:rsidRPr="000F0EC3">
        <w:rPr>
          <w:rFonts w:ascii="Times New Roman" w:hAnsi="Times New Roman"/>
          <w:u w:val="single"/>
        </w:rPr>
        <w:t>Termíny vyhotovení vyšetření:</w:t>
      </w:r>
    </w:p>
    <w:p w14:paraId="6FCFDC4C" w14:textId="603C509E" w:rsidR="005A1F0F" w:rsidRPr="00B15ED5" w:rsidRDefault="005A1F0F" w:rsidP="005A1F0F">
      <w:pPr>
        <w:spacing w:after="0" w:line="360" w:lineRule="auto"/>
        <w:jc w:val="both"/>
        <w:rPr>
          <w:rFonts w:ascii="Times New Roman" w:hAnsi="Times New Roman"/>
        </w:rPr>
      </w:pPr>
      <w:r w:rsidRPr="000F0EC3">
        <w:rPr>
          <w:rFonts w:ascii="Times New Roman" w:hAnsi="Times New Roman"/>
        </w:rPr>
        <w:t>NGS panelu genů spojených s</w:t>
      </w:r>
      <w:r w:rsidR="00955326">
        <w:rPr>
          <w:rFonts w:ascii="Times New Roman" w:hAnsi="Times New Roman"/>
        </w:rPr>
        <w:t> epileptickými encefalopatiemi</w:t>
      </w:r>
      <w:r w:rsidRPr="000F0EC3">
        <w:rPr>
          <w:rFonts w:ascii="Times New Roman" w:hAnsi="Times New Roman"/>
        </w:rPr>
        <w:tab/>
      </w:r>
      <w:r w:rsidRPr="000F0EC3">
        <w:rPr>
          <w:rFonts w:ascii="Times New Roman" w:hAnsi="Times New Roman"/>
        </w:rPr>
        <w:tab/>
      </w:r>
      <w:r w:rsidRPr="000F0EC3">
        <w:rPr>
          <w:rFonts w:ascii="Times New Roman" w:hAnsi="Times New Roman"/>
        </w:rPr>
        <w:tab/>
      </w:r>
      <w:r w:rsidRPr="000F0EC3">
        <w:rPr>
          <w:rFonts w:ascii="Times New Roman" w:hAnsi="Times New Roman"/>
        </w:rPr>
        <w:tab/>
      </w:r>
      <w:r w:rsidRPr="00B15ED5">
        <w:rPr>
          <w:rFonts w:ascii="Times New Roman" w:hAnsi="Times New Roman"/>
        </w:rPr>
        <w:t>2-4 měsíce</w:t>
      </w:r>
    </w:p>
    <w:p w14:paraId="1CC68706" w14:textId="77777777" w:rsidR="005A1F0F" w:rsidRDefault="005A1F0F" w:rsidP="007E5358">
      <w:pPr>
        <w:spacing w:after="0" w:line="360" w:lineRule="auto"/>
        <w:jc w:val="both"/>
        <w:rPr>
          <w:rFonts w:ascii="Times New Roman" w:hAnsi="Times New Roman"/>
        </w:rPr>
      </w:pPr>
    </w:p>
    <w:p w14:paraId="76C39421" w14:textId="1CBD1475" w:rsidR="00AD6D44" w:rsidRDefault="00AD6D44" w:rsidP="007E5358">
      <w:pPr>
        <w:spacing w:after="0" w:line="360" w:lineRule="auto"/>
        <w:jc w:val="both"/>
        <w:rPr>
          <w:rFonts w:ascii="Times New Roman" w:hAnsi="Times New Roman"/>
        </w:rPr>
      </w:pPr>
      <w:r w:rsidRPr="003526BB">
        <w:rPr>
          <w:rFonts w:ascii="Times New Roman" w:hAnsi="Times New Roman"/>
        </w:rPr>
        <w:t xml:space="preserve">Epileptické encefalopatie (EE) neboli též závažné </w:t>
      </w:r>
      <w:r>
        <w:rPr>
          <w:rFonts w:ascii="Times New Roman" w:hAnsi="Times New Roman"/>
        </w:rPr>
        <w:t xml:space="preserve">časné </w:t>
      </w:r>
      <w:r w:rsidRPr="003526BB">
        <w:rPr>
          <w:rFonts w:ascii="Times New Roman" w:hAnsi="Times New Roman"/>
        </w:rPr>
        <w:t>dětské epilepsie jsou extrémně heterogenní skupinou onemocnění, s časným nástupem epileptických záchvatů, obvykle farmakorezistentních, provázených vývojovou stagnací či regresem. Objasnění příčin</w:t>
      </w:r>
      <w:r>
        <w:rPr>
          <w:rFonts w:ascii="Times New Roman" w:hAnsi="Times New Roman"/>
        </w:rPr>
        <w:t>, kterých je velmi mnoho u</w:t>
      </w:r>
      <w:r w:rsidRPr="003526BB">
        <w:rPr>
          <w:rFonts w:ascii="Times New Roman" w:hAnsi="Times New Roman"/>
        </w:rPr>
        <w:t xml:space="preserve"> těchto epilepsií</w:t>
      </w:r>
      <w:r w:rsidR="00464258">
        <w:rPr>
          <w:rFonts w:ascii="Times New Roman" w:hAnsi="Times New Roman"/>
        </w:rPr>
        <w:t>,</w:t>
      </w:r>
      <w:r w:rsidRPr="003526BB">
        <w:rPr>
          <w:rFonts w:ascii="Times New Roman" w:hAnsi="Times New Roman"/>
        </w:rPr>
        <w:t xml:space="preserve"> umožnilo až mas</w:t>
      </w:r>
      <w:r>
        <w:rPr>
          <w:rFonts w:ascii="Times New Roman" w:hAnsi="Times New Roman"/>
        </w:rPr>
        <w:t>ivně paralelní sekvenování</w:t>
      </w:r>
      <w:r w:rsidRPr="003526BB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  <w:r w:rsidRPr="002E18EB">
        <w:rPr>
          <w:rFonts w:ascii="Times New Roman" w:hAnsi="Times New Roman"/>
        </w:rPr>
        <w:t>Pravděpodobnost zjištění genetické příčiny se liší u různých typů epilepsie. U vzácných, závažných, sporadických epilepsií s nástupem v dětském věku s</w:t>
      </w:r>
      <w:r>
        <w:rPr>
          <w:rFonts w:ascii="Times New Roman" w:hAnsi="Times New Roman"/>
        </w:rPr>
        <w:t> </w:t>
      </w:r>
      <w:r w:rsidRPr="002E18EB">
        <w:rPr>
          <w:rFonts w:ascii="Times New Roman" w:hAnsi="Times New Roman"/>
        </w:rPr>
        <w:t>nelezionální</w:t>
      </w:r>
      <w:r>
        <w:rPr>
          <w:rFonts w:ascii="Times New Roman" w:hAnsi="Times New Roman"/>
        </w:rPr>
        <w:t>m nálezem na</w:t>
      </w:r>
      <w:r w:rsidRPr="002E18E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magnetické rezonanci mozku</w:t>
      </w:r>
      <w:r w:rsidRPr="002E18EB">
        <w:rPr>
          <w:rFonts w:ascii="Times New Roman" w:hAnsi="Times New Roman"/>
        </w:rPr>
        <w:t xml:space="preserve"> je v současnosti až 50% pravděpodobnost, že se pomocí </w:t>
      </w:r>
      <w:r>
        <w:rPr>
          <w:rFonts w:ascii="Times New Roman" w:hAnsi="Times New Roman"/>
        </w:rPr>
        <w:t>genetických</w:t>
      </w:r>
      <w:r w:rsidRPr="002E18EB">
        <w:rPr>
          <w:rFonts w:ascii="Times New Roman" w:hAnsi="Times New Roman"/>
        </w:rPr>
        <w:t xml:space="preserve"> metod </w:t>
      </w:r>
      <w:r>
        <w:rPr>
          <w:rFonts w:ascii="Times New Roman" w:hAnsi="Times New Roman"/>
        </w:rPr>
        <w:t xml:space="preserve">(NGS panelu genů) </w:t>
      </w:r>
      <w:r w:rsidRPr="002E18EB">
        <w:rPr>
          <w:rFonts w:ascii="Times New Roman" w:hAnsi="Times New Roman"/>
        </w:rPr>
        <w:t>podaří příčinu onemocnění objasnit. Ve většině</w:t>
      </w:r>
      <w:r>
        <w:rPr>
          <w:rFonts w:ascii="Times New Roman" w:hAnsi="Times New Roman"/>
        </w:rPr>
        <w:t xml:space="preserve"> </w:t>
      </w:r>
      <w:r w:rsidRPr="002E18EB">
        <w:rPr>
          <w:rFonts w:ascii="Times New Roman" w:hAnsi="Times New Roman"/>
        </w:rPr>
        <w:t xml:space="preserve">případů </w:t>
      </w:r>
      <w:r>
        <w:rPr>
          <w:rFonts w:ascii="Times New Roman" w:hAnsi="Times New Roman"/>
        </w:rPr>
        <w:t xml:space="preserve">(až 90 %) </w:t>
      </w:r>
      <w:r w:rsidRPr="002E18EB">
        <w:rPr>
          <w:rFonts w:ascii="Times New Roman" w:hAnsi="Times New Roman"/>
        </w:rPr>
        <w:t xml:space="preserve">se jedná o </w:t>
      </w:r>
      <w:r w:rsidRPr="00805032">
        <w:rPr>
          <w:rFonts w:ascii="Times New Roman" w:hAnsi="Times New Roman"/>
          <w:i/>
        </w:rPr>
        <w:t>de novo</w:t>
      </w:r>
      <w:r w:rsidRPr="002E18EB">
        <w:rPr>
          <w:rFonts w:ascii="Times New Roman" w:hAnsi="Times New Roman"/>
        </w:rPr>
        <w:t xml:space="preserve"> patogenní varianty s autosomálně dominantní dědičností. U běžných</w:t>
      </w:r>
      <w:r w:rsidRPr="0097010F">
        <w:rPr>
          <w:rFonts w:ascii="Times New Roman" w:hAnsi="Times New Roman"/>
        </w:rPr>
        <w:t>, byť často familiárních epilepsií, je tato pravděpodobnost nesrovnatelně nižší.</w:t>
      </w:r>
    </w:p>
    <w:p w14:paraId="4C27E44A" w14:textId="77777777" w:rsidR="00863B83" w:rsidRPr="0097010F" w:rsidRDefault="00863B83" w:rsidP="007E5358">
      <w:pPr>
        <w:spacing w:after="0" w:line="360" w:lineRule="auto"/>
        <w:jc w:val="both"/>
        <w:rPr>
          <w:rFonts w:ascii="Times New Roman" w:hAnsi="Times New Roman"/>
        </w:rPr>
      </w:pPr>
    </w:p>
    <w:p w14:paraId="7B03BCB0" w14:textId="0B5945CE" w:rsidR="00070EB8" w:rsidRPr="00863B83" w:rsidRDefault="00AD6D44" w:rsidP="00070EB8">
      <w:pPr>
        <w:spacing w:after="0" w:line="360" w:lineRule="auto"/>
        <w:jc w:val="both"/>
        <w:rPr>
          <w:rFonts w:ascii="Times New Roman" w:hAnsi="Times New Roman"/>
          <w:lang w:eastAsia="cs-CZ"/>
        </w:rPr>
      </w:pPr>
      <w:r w:rsidRPr="00863B83">
        <w:rPr>
          <w:rFonts w:ascii="Times New Roman" w:hAnsi="Times New Roman"/>
          <w:lang w:eastAsia="cs-CZ"/>
        </w:rPr>
        <w:t>Laboratoř nabízí vyšetření genů spojovaných s</w:t>
      </w:r>
      <w:r w:rsidR="00C92D4B" w:rsidRPr="00863B83">
        <w:rPr>
          <w:rFonts w:ascii="Times New Roman" w:hAnsi="Times New Roman"/>
          <w:lang w:eastAsia="cs-CZ"/>
        </w:rPr>
        <w:t xml:space="preserve"> epilepsiemi a </w:t>
      </w:r>
      <w:r w:rsidRPr="00863B83">
        <w:rPr>
          <w:rFonts w:ascii="Times New Roman" w:hAnsi="Times New Roman"/>
          <w:lang w:eastAsia="cs-CZ"/>
        </w:rPr>
        <w:t>EE</w:t>
      </w:r>
      <w:r w:rsidR="00C92D4B" w:rsidRPr="00863B83">
        <w:rPr>
          <w:rFonts w:ascii="Times New Roman" w:hAnsi="Times New Roman"/>
          <w:lang w:eastAsia="cs-CZ"/>
        </w:rPr>
        <w:t xml:space="preserve">. </w:t>
      </w:r>
      <w:r w:rsidR="00842852" w:rsidRPr="00863B83">
        <w:rPr>
          <w:rFonts w:ascii="Times New Roman" w:hAnsi="Times New Roman"/>
          <w:lang w:eastAsia="cs-CZ"/>
        </w:rPr>
        <w:t>Vyšetření je provedeno pomocí vyhodnocení virtuálního panelu vybraných genů z dat exomového sekv</w:t>
      </w:r>
      <w:r w:rsidR="00842852" w:rsidRPr="005A6C87">
        <w:rPr>
          <w:rFonts w:ascii="Times New Roman" w:hAnsi="Times New Roman"/>
          <w:lang w:eastAsia="cs-CZ"/>
        </w:rPr>
        <w:t>enování (ES)</w:t>
      </w:r>
      <w:r w:rsidRPr="005A6C87">
        <w:rPr>
          <w:rFonts w:ascii="Times New Roman" w:hAnsi="Times New Roman"/>
          <w:lang w:eastAsia="cs-CZ"/>
        </w:rPr>
        <w:t>.</w:t>
      </w:r>
      <w:r w:rsidR="00354F4E" w:rsidRPr="005A6C87">
        <w:rPr>
          <w:rFonts w:ascii="Times New Roman" w:hAnsi="Times New Roman"/>
          <w:lang w:eastAsia="cs-CZ"/>
        </w:rPr>
        <w:t xml:space="preserve"> </w:t>
      </w:r>
      <w:r w:rsidR="00070EB8" w:rsidRPr="005A6C87">
        <w:rPr>
          <w:rFonts w:ascii="Times New Roman" w:hAnsi="Times New Roman"/>
          <w:lang w:eastAsia="cs-CZ"/>
        </w:rPr>
        <w:t>Součástí hodnocení pan</w:t>
      </w:r>
      <w:r w:rsidR="004B09A5" w:rsidRPr="005A6C87">
        <w:rPr>
          <w:rFonts w:ascii="Times New Roman" w:hAnsi="Times New Roman"/>
          <w:lang w:eastAsia="cs-CZ"/>
        </w:rPr>
        <w:t>e</w:t>
      </w:r>
      <w:r w:rsidR="00070EB8" w:rsidRPr="005A6C87">
        <w:rPr>
          <w:rFonts w:ascii="Times New Roman" w:hAnsi="Times New Roman"/>
          <w:lang w:eastAsia="cs-CZ"/>
        </w:rPr>
        <w:t xml:space="preserve">lu genů je i analýza CNV (copy number variations) zaměřená na detekci velkých delecí nebo duplikací v genech. </w:t>
      </w:r>
      <w:r w:rsidR="002167DE" w:rsidRPr="005A6C87">
        <w:rPr>
          <w:rFonts w:ascii="Times New Roman" w:hAnsi="Times New Roman"/>
          <w:bCs/>
          <w:lang w:eastAsia="cs-CZ"/>
        </w:rPr>
        <w:t>Vyšetření je dále možné rozšířit po zaslání žádosti na vyhodnocení dat z celého exomu, součástí je také CNV a TR analýza a analýza mitochondriálního genomu (</w:t>
      </w:r>
      <w:r w:rsidR="005A6C87">
        <w:rPr>
          <w:rFonts w:ascii="Times New Roman" w:hAnsi="Times New Roman"/>
          <w:bCs/>
          <w:lang w:eastAsia="cs-CZ"/>
        </w:rPr>
        <w:t xml:space="preserve">rozšířené </w:t>
      </w:r>
      <w:r w:rsidR="002167DE" w:rsidRPr="005A6C87">
        <w:rPr>
          <w:rFonts w:ascii="Times New Roman" w:hAnsi="Times New Roman"/>
          <w:bCs/>
          <w:lang w:eastAsia="cs-CZ"/>
        </w:rPr>
        <w:t>vyšetření je prováděno mimo rozsah akreditace</w:t>
      </w:r>
      <w:r w:rsidR="00F64716" w:rsidRPr="005A6C87">
        <w:rPr>
          <w:rFonts w:ascii="Times New Roman" w:hAnsi="Times New Roman"/>
          <w:bCs/>
          <w:lang w:eastAsia="cs-CZ"/>
        </w:rPr>
        <w:t>.</w:t>
      </w:r>
    </w:p>
    <w:p w14:paraId="4816A242" w14:textId="415E19DD" w:rsidR="00AD6D44" w:rsidRDefault="00AD6D44" w:rsidP="006353DE">
      <w:pPr>
        <w:spacing w:line="360" w:lineRule="auto"/>
        <w:jc w:val="both"/>
        <w:rPr>
          <w:rFonts w:ascii="Times New Roman" w:hAnsi="Times New Roman"/>
        </w:rPr>
      </w:pPr>
    </w:p>
    <w:p w14:paraId="6F2D4E8E" w14:textId="77777777" w:rsidR="00517668" w:rsidRDefault="00517668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</w:p>
    <w:p w14:paraId="79D2FCD6" w14:textId="77777777" w:rsidR="00517668" w:rsidRDefault="00517668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</w:p>
    <w:p w14:paraId="19E3FD6D" w14:textId="77777777" w:rsidR="00517668" w:rsidRDefault="00517668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</w:p>
    <w:p w14:paraId="2CDC3327" w14:textId="77777777" w:rsidR="00517668" w:rsidRDefault="00517668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</w:p>
    <w:p w14:paraId="0DB24034" w14:textId="77777777" w:rsidR="00517668" w:rsidRDefault="00517668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</w:p>
    <w:p w14:paraId="1A09E491" w14:textId="77777777" w:rsidR="00517668" w:rsidRDefault="00517668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</w:p>
    <w:p w14:paraId="7225541E" w14:textId="77777777" w:rsidR="00517668" w:rsidRDefault="00517668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</w:p>
    <w:p w14:paraId="5FDB9955" w14:textId="77777777" w:rsidR="00517668" w:rsidRDefault="00517668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</w:p>
    <w:p w14:paraId="4ACD1B5E" w14:textId="77777777" w:rsidR="00517668" w:rsidRDefault="00517668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</w:p>
    <w:p w14:paraId="41B392F8" w14:textId="77777777" w:rsidR="00517668" w:rsidRDefault="00517668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</w:p>
    <w:p w14:paraId="7EB80573" w14:textId="77777777" w:rsidR="00517668" w:rsidRDefault="00517668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</w:p>
    <w:p w14:paraId="089B19A9" w14:textId="77777777" w:rsidR="00517668" w:rsidRDefault="00517668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</w:p>
    <w:p w14:paraId="05691F58" w14:textId="77777777" w:rsidR="00517668" w:rsidRDefault="00517668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</w:p>
    <w:p w14:paraId="6108B75B" w14:textId="4134107B" w:rsidR="006D2DA3" w:rsidRDefault="006D2DA3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  <w:r w:rsidRPr="00C35D6A">
        <w:rPr>
          <w:b/>
          <w:sz w:val="22"/>
          <w:szCs w:val="22"/>
        </w:rPr>
        <w:t>Malformace kortikálního vývoje</w:t>
      </w:r>
    </w:p>
    <w:p w14:paraId="74F7A869" w14:textId="77777777" w:rsidR="0025673F" w:rsidRPr="001B4965" w:rsidRDefault="0025673F" w:rsidP="0025673F">
      <w:pPr>
        <w:rPr>
          <w:rFonts w:ascii="Times New Roman" w:hAnsi="Times New Roman"/>
        </w:rPr>
      </w:pPr>
      <w:r w:rsidRPr="001B4965">
        <w:rPr>
          <w:rFonts w:ascii="Times New Roman" w:hAnsi="Times New Roman"/>
        </w:rPr>
        <w:t>Možnosti vyšetření: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2"/>
        <w:gridCol w:w="1967"/>
        <w:gridCol w:w="3901"/>
      </w:tblGrid>
      <w:tr w:rsidR="0025673F" w:rsidRPr="00596DCA" w14:paraId="5C3B4F5F" w14:textId="77777777" w:rsidTr="002E0365">
        <w:trPr>
          <w:trHeight w:val="300"/>
        </w:trPr>
        <w:tc>
          <w:tcPr>
            <w:tcW w:w="3192" w:type="dxa"/>
            <w:noWrap/>
          </w:tcPr>
          <w:p w14:paraId="4EFF923A" w14:textId="77777777" w:rsidR="0025673F" w:rsidRPr="00596DCA" w:rsidRDefault="0025673F" w:rsidP="002E03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C35D6A">
              <w:rPr>
                <w:rFonts w:ascii="Times New Roman" w:hAnsi="Times New Roman"/>
              </w:rPr>
              <w:t>Vyšetření NGS panelu genů</w:t>
            </w:r>
          </w:p>
        </w:tc>
        <w:tc>
          <w:tcPr>
            <w:tcW w:w="1967" w:type="dxa"/>
            <w:noWrap/>
          </w:tcPr>
          <w:p w14:paraId="3D99A7B8" w14:textId="77777777" w:rsidR="0025673F" w:rsidRPr="00596DCA" w:rsidRDefault="0025673F" w:rsidP="002E03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trike/>
              </w:rPr>
            </w:pPr>
            <w:r w:rsidRPr="00C35D6A">
              <w:rPr>
                <w:rFonts w:ascii="Times New Roman" w:hAnsi="Times New Roman"/>
              </w:rPr>
              <w:t>MCD panel</w:t>
            </w:r>
          </w:p>
        </w:tc>
        <w:tc>
          <w:tcPr>
            <w:tcW w:w="3901" w:type="dxa"/>
          </w:tcPr>
          <w:p w14:paraId="4AC3FFDB" w14:textId="3F245450" w:rsidR="0025673F" w:rsidRPr="00596DCA" w:rsidRDefault="0025673F" w:rsidP="002E03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7A61D1">
              <w:rPr>
                <w:rFonts w:ascii="Times New Roman" w:hAnsi="Times New Roman"/>
              </w:rPr>
              <w:t xml:space="preserve">Hodnocení viruáltního panelu genů z exomových dat včetně CNV analýzy </w:t>
            </w:r>
          </w:p>
        </w:tc>
      </w:tr>
    </w:tbl>
    <w:p w14:paraId="61076D44" w14:textId="0987863B" w:rsidR="0025673F" w:rsidRDefault="0025673F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</w:p>
    <w:p w14:paraId="2A5BD738" w14:textId="77777777" w:rsidR="0025673F" w:rsidRPr="000F0EC3" w:rsidRDefault="0025673F" w:rsidP="0025673F">
      <w:pPr>
        <w:spacing w:after="0" w:line="360" w:lineRule="auto"/>
        <w:jc w:val="both"/>
        <w:rPr>
          <w:rFonts w:ascii="Times New Roman" w:hAnsi="Times New Roman"/>
          <w:u w:val="single"/>
        </w:rPr>
      </w:pPr>
      <w:r w:rsidRPr="000F0EC3">
        <w:rPr>
          <w:rFonts w:ascii="Times New Roman" w:hAnsi="Times New Roman"/>
          <w:u w:val="single"/>
        </w:rPr>
        <w:t>Termíny vyhotovení vyšetření:</w:t>
      </w:r>
    </w:p>
    <w:p w14:paraId="205C5237" w14:textId="4A391E78" w:rsidR="0025673F" w:rsidRPr="00B15ED5" w:rsidRDefault="0025673F" w:rsidP="0025673F">
      <w:pPr>
        <w:spacing w:after="0" w:line="360" w:lineRule="auto"/>
        <w:jc w:val="both"/>
        <w:rPr>
          <w:rFonts w:ascii="Times New Roman" w:hAnsi="Times New Roman"/>
        </w:rPr>
      </w:pPr>
      <w:r w:rsidRPr="000F0EC3">
        <w:rPr>
          <w:rFonts w:ascii="Times New Roman" w:hAnsi="Times New Roman"/>
        </w:rPr>
        <w:t>NGS panelu genů spojených s</w:t>
      </w:r>
      <w:r>
        <w:rPr>
          <w:rFonts w:ascii="Times New Roman" w:hAnsi="Times New Roman"/>
        </w:rPr>
        <w:t xml:space="preserve"> malformacemi kortikálního vývoje                        </w:t>
      </w:r>
      <w:r w:rsidRPr="00B15ED5">
        <w:rPr>
          <w:rFonts w:ascii="Times New Roman" w:hAnsi="Times New Roman"/>
        </w:rPr>
        <w:tab/>
        <w:t>2-4 měsíce</w:t>
      </w:r>
    </w:p>
    <w:p w14:paraId="2F3549C5" w14:textId="77777777" w:rsidR="0025673F" w:rsidRPr="00C35D6A" w:rsidRDefault="0025673F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</w:p>
    <w:p w14:paraId="266F1665" w14:textId="77777777" w:rsidR="006D2DA3" w:rsidRPr="00C35D6A" w:rsidRDefault="006D2DA3" w:rsidP="006D2DA3">
      <w:pPr>
        <w:spacing w:after="0" w:line="360" w:lineRule="auto"/>
        <w:jc w:val="both"/>
        <w:rPr>
          <w:rFonts w:ascii="Times New Roman" w:hAnsi="Times New Roman"/>
        </w:rPr>
      </w:pPr>
      <w:r w:rsidRPr="00C35D6A">
        <w:rPr>
          <w:rFonts w:ascii="Times New Roman" w:hAnsi="Times New Roman"/>
        </w:rPr>
        <w:t>Malformace kortikálního vývoje (malformations of cortical development – MCD) představují širokou skupinu vrozených vad mozku, zejména mozkové kůry, ale i podkorových struktur a mozečku, které se mohou klinicky projevit již od fetálního období s maximem výskytu příznaků v kojeneckém věku. Pacienti s MCD přichází k prvnímu vyšetření pro epileptické záchvaty, opoždění psychomotorického vývoje, poruchy svalového tonu, poruchy krmení, atypický obvod hlavy a další. Zlatým standardem diagnostiky pacientů s MCD je, kromě anamnézy a fyzikálního vyšetření, zejména kvalitní zobrazení pomocí magnetické rezonance (MRI) vyhodnocené zkušeným neuroradiologem. Bilaterální MCD vznikají nejčastěji v důsledku patogenních variant v některém z genů pro cytoskelet, které kódují proteiny odpovědné za pohyb jádra a cytoplasmatických výběžků při migraci neuronů, proteiny fungující jako molekulární motory pro axonální transport a další. Fokální MCD vznikají na podkladě patogenních somatických variant v genech MTOR signální kaskády a jejich regulátorů. Specifickou skupinu představují pacienti s patogenními variantami v genech GATOR1 komplexu (</w:t>
      </w:r>
      <w:r w:rsidRPr="00C35D6A">
        <w:rPr>
          <w:rFonts w:ascii="Times New Roman" w:hAnsi="Times New Roman"/>
          <w:i/>
        </w:rPr>
        <w:t>DEPDC5</w:t>
      </w:r>
      <w:r w:rsidRPr="00C35D6A">
        <w:rPr>
          <w:rFonts w:ascii="Times New Roman" w:hAnsi="Times New Roman"/>
        </w:rPr>
        <w:t xml:space="preserve">, </w:t>
      </w:r>
      <w:r w:rsidRPr="00C35D6A">
        <w:rPr>
          <w:rFonts w:ascii="Times New Roman" w:hAnsi="Times New Roman"/>
          <w:i/>
        </w:rPr>
        <w:t>NPRL2</w:t>
      </w:r>
      <w:r w:rsidRPr="00C35D6A">
        <w:rPr>
          <w:rFonts w:ascii="Times New Roman" w:hAnsi="Times New Roman"/>
        </w:rPr>
        <w:t xml:space="preserve">, </w:t>
      </w:r>
      <w:r w:rsidRPr="00C35D6A">
        <w:rPr>
          <w:rFonts w:ascii="Times New Roman" w:hAnsi="Times New Roman"/>
          <w:i/>
        </w:rPr>
        <w:t>NPRL3</w:t>
      </w:r>
      <w:r w:rsidRPr="00C35D6A">
        <w:rPr>
          <w:rFonts w:ascii="Times New Roman" w:hAnsi="Times New Roman"/>
        </w:rPr>
        <w:t xml:space="preserve">), u nichž se může projevit fokální epilepsie bez nálezu fokální kortikální dysplázie (focal cortical </w:t>
      </w:r>
      <w:proofErr w:type="gramStart"/>
      <w:r w:rsidRPr="00C35D6A">
        <w:rPr>
          <w:rFonts w:ascii="Times New Roman" w:hAnsi="Times New Roman"/>
        </w:rPr>
        <w:t>dysplasia - FCD</w:t>
      </w:r>
      <w:proofErr w:type="gramEnd"/>
      <w:r w:rsidRPr="00C35D6A">
        <w:rPr>
          <w:rFonts w:ascii="Times New Roman" w:hAnsi="Times New Roman"/>
        </w:rPr>
        <w:t xml:space="preserve">) anebo mohou mít fokální epilepsii a jednoznačnou FCD na MRI – u těchto pacientů se epilepsie často vyskytuje v rodinách. Genetické vyšetření má taktéž velký význam u pacientů s fokální farmakorezistentní epilepsií, kteří přichází k vyšetření v epileptochirurgickém programu. Pomáhá nám odlišit vybrané pacienty s geneticky podmíněnou fokální epilepsií, u nichž resekční epileptochirurgie není indikována, od pacientů s MRI-negativní FCD, kteří naopak z chirurgické léčby epilepsie mohou profitovat. </w:t>
      </w:r>
    </w:p>
    <w:p w14:paraId="1042E927" w14:textId="33B4C814" w:rsidR="006A5361" w:rsidRPr="00863B83" w:rsidRDefault="00463FFA" w:rsidP="006A5361">
      <w:pPr>
        <w:spacing w:after="0" w:line="360" w:lineRule="auto"/>
        <w:jc w:val="both"/>
        <w:rPr>
          <w:rFonts w:ascii="Times New Roman" w:hAnsi="Times New Roman"/>
          <w:lang w:eastAsia="cs-CZ"/>
        </w:rPr>
      </w:pPr>
      <w:r w:rsidRPr="0097010F">
        <w:rPr>
          <w:rFonts w:ascii="Times New Roman" w:hAnsi="Times New Roman"/>
          <w:lang w:eastAsia="cs-CZ"/>
        </w:rPr>
        <w:t>Laboratoř nabízí vyšetření genů spojovaných s</w:t>
      </w:r>
      <w:r>
        <w:rPr>
          <w:rFonts w:ascii="Times New Roman" w:hAnsi="Times New Roman"/>
          <w:lang w:eastAsia="cs-CZ"/>
        </w:rPr>
        <w:t> malformacemi kortikálního vývoje</w:t>
      </w:r>
      <w:r w:rsidRPr="0097010F">
        <w:rPr>
          <w:rFonts w:ascii="Times New Roman" w:hAnsi="Times New Roman"/>
          <w:lang w:eastAsia="cs-CZ"/>
        </w:rPr>
        <w:t xml:space="preserve">. </w:t>
      </w:r>
      <w:r w:rsidR="006A5361" w:rsidRPr="00863B83">
        <w:rPr>
          <w:rFonts w:ascii="Times New Roman" w:hAnsi="Times New Roman"/>
          <w:lang w:eastAsia="cs-CZ"/>
        </w:rPr>
        <w:t>Vyšetření je provedeno pomocí vyhodnocení virtuálního panelu vybraných genů z dat exomového sekv</w:t>
      </w:r>
      <w:r w:rsidR="006A5361" w:rsidRPr="005A6C87">
        <w:rPr>
          <w:rFonts w:ascii="Times New Roman" w:hAnsi="Times New Roman"/>
          <w:lang w:eastAsia="cs-CZ"/>
        </w:rPr>
        <w:t xml:space="preserve">enování (ES). Součástí hodnocení panelu genů je i analýza CNV (copy number variations) zaměřená na detekci velkých delecí nebo duplikací v genech. </w:t>
      </w:r>
      <w:r w:rsidR="006A5361" w:rsidRPr="005A6C87">
        <w:rPr>
          <w:rFonts w:ascii="Times New Roman" w:hAnsi="Times New Roman"/>
          <w:bCs/>
          <w:lang w:eastAsia="cs-CZ"/>
        </w:rPr>
        <w:t>Vyšetření je dále možné rozšířit po zaslání žádosti na vyhodnocení dat z celého exomu, součástí je také CNV a TR analýza a analýza mitochondriálního genomu (</w:t>
      </w:r>
      <w:r w:rsidR="006A5361">
        <w:rPr>
          <w:rFonts w:ascii="Times New Roman" w:hAnsi="Times New Roman"/>
          <w:bCs/>
          <w:lang w:eastAsia="cs-CZ"/>
        </w:rPr>
        <w:t xml:space="preserve">rozšířené </w:t>
      </w:r>
      <w:r w:rsidR="006A5361" w:rsidRPr="005A6C87">
        <w:rPr>
          <w:rFonts w:ascii="Times New Roman" w:hAnsi="Times New Roman"/>
          <w:bCs/>
          <w:lang w:eastAsia="cs-CZ"/>
        </w:rPr>
        <w:t>vyšetření je prováděno mimo rozsah akreditace.</w:t>
      </w:r>
    </w:p>
    <w:p w14:paraId="0EBAEF98" w14:textId="4EB85287" w:rsidR="006D2DA3" w:rsidRPr="00C35D6A" w:rsidRDefault="006D2DA3" w:rsidP="006A5361">
      <w:pPr>
        <w:spacing w:after="0" w:line="360" w:lineRule="auto"/>
        <w:jc w:val="both"/>
        <w:rPr>
          <w:rFonts w:ascii="Times New Roman" w:hAnsi="Times New Roman"/>
        </w:rPr>
      </w:pPr>
    </w:p>
    <w:p w14:paraId="49756023" w14:textId="77777777" w:rsidR="00517668" w:rsidRDefault="00517668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</w:p>
    <w:p w14:paraId="12EBCCAE" w14:textId="77777777" w:rsidR="00517668" w:rsidRDefault="00517668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</w:p>
    <w:p w14:paraId="5D019B63" w14:textId="77777777" w:rsidR="00517668" w:rsidRDefault="00517668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</w:p>
    <w:p w14:paraId="6B6FF04C" w14:textId="77777777" w:rsidR="00517668" w:rsidRDefault="00517668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</w:p>
    <w:p w14:paraId="5E7668F9" w14:textId="5F1255AF" w:rsidR="007E5358" w:rsidRDefault="00AD6D44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  <w:r w:rsidRPr="00C35D6A">
        <w:rPr>
          <w:b/>
          <w:sz w:val="22"/>
          <w:szCs w:val="22"/>
        </w:rPr>
        <w:t>Dědičná</w:t>
      </w:r>
      <w:r w:rsidR="007F539A">
        <w:rPr>
          <w:b/>
          <w:sz w:val="22"/>
          <w:szCs w:val="22"/>
        </w:rPr>
        <w:t xml:space="preserve"> </w:t>
      </w:r>
      <w:r w:rsidRPr="00C35D6A">
        <w:rPr>
          <w:b/>
          <w:sz w:val="22"/>
          <w:szCs w:val="22"/>
        </w:rPr>
        <w:t>porucha sluchu (HL</w:t>
      </w:r>
      <w:r w:rsidR="007E5358" w:rsidRPr="00C35D6A">
        <w:rPr>
          <w:b/>
          <w:sz w:val="22"/>
          <w:szCs w:val="22"/>
        </w:rPr>
        <w:t>)</w:t>
      </w:r>
    </w:p>
    <w:p w14:paraId="3B8FBD9E" w14:textId="77777777" w:rsidR="004B3A89" w:rsidRPr="001B4965" w:rsidRDefault="004B3A89" w:rsidP="004B3A89">
      <w:pPr>
        <w:rPr>
          <w:rFonts w:ascii="Times New Roman" w:hAnsi="Times New Roman"/>
        </w:rPr>
      </w:pPr>
      <w:r w:rsidRPr="001B4965">
        <w:rPr>
          <w:rFonts w:ascii="Times New Roman" w:hAnsi="Times New Roman"/>
        </w:rPr>
        <w:t>Možnosti vyšetření: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2"/>
        <w:gridCol w:w="1967"/>
        <w:gridCol w:w="3901"/>
      </w:tblGrid>
      <w:tr w:rsidR="007C406D" w:rsidRPr="00285337" w14:paraId="7716F7F4" w14:textId="77777777" w:rsidTr="002E0365">
        <w:trPr>
          <w:trHeight w:val="300"/>
        </w:trPr>
        <w:tc>
          <w:tcPr>
            <w:tcW w:w="3192" w:type="dxa"/>
            <w:noWrap/>
          </w:tcPr>
          <w:p w14:paraId="78620D31" w14:textId="77777777" w:rsidR="007C406D" w:rsidRPr="00596DCA" w:rsidRDefault="007C406D" w:rsidP="002E03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97010F">
              <w:rPr>
                <w:rFonts w:ascii="Times New Roman" w:hAnsi="Times New Roman"/>
              </w:rPr>
              <w:t>vyšetření počtu kopií genu metodou MLPA</w:t>
            </w:r>
          </w:p>
        </w:tc>
        <w:tc>
          <w:tcPr>
            <w:tcW w:w="1967" w:type="dxa"/>
            <w:noWrap/>
          </w:tcPr>
          <w:p w14:paraId="64A0FD85" w14:textId="77777777" w:rsidR="007C406D" w:rsidRPr="00596DCA" w:rsidRDefault="007C406D" w:rsidP="002E03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trike/>
              </w:rPr>
            </w:pPr>
            <w:r w:rsidRPr="0097010F">
              <w:rPr>
                <w:rFonts w:ascii="Times New Roman" w:hAnsi="Times New Roman"/>
                <w:i/>
                <w:iCs/>
              </w:rPr>
              <w:t>STRC, OTOA, CATSPER2</w:t>
            </w:r>
          </w:p>
        </w:tc>
        <w:tc>
          <w:tcPr>
            <w:tcW w:w="3901" w:type="dxa"/>
          </w:tcPr>
          <w:p w14:paraId="0F2AC6BD" w14:textId="77777777" w:rsidR="007C406D" w:rsidRPr="00285337" w:rsidRDefault="007C406D" w:rsidP="002E03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285337">
              <w:rPr>
                <w:rFonts w:ascii="Times New Roman" w:hAnsi="Times New Roman"/>
              </w:rPr>
              <w:t>Porucha sluchu: DFNB16, DFNB22</w:t>
            </w:r>
          </w:p>
        </w:tc>
      </w:tr>
      <w:tr w:rsidR="007C406D" w:rsidRPr="00285337" w14:paraId="347D05FC" w14:textId="77777777" w:rsidTr="002E0365">
        <w:trPr>
          <w:trHeight w:val="300"/>
        </w:trPr>
        <w:tc>
          <w:tcPr>
            <w:tcW w:w="3192" w:type="dxa"/>
            <w:noWrap/>
          </w:tcPr>
          <w:p w14:paraId="47334DCA" w14:textId="0AB81AF5" w:rsidR="007C406D" w:rsidRPr="0097010F" w:rsidRDefault="00DD2AD2" w:rsidP="002E03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 w:rsidR="007C406D" w:rsidRPr="003E53C8">
              <w:rPr>
                <w:rFonts w:ascii="Times New Roman" w:hAnsi="Times New Roman"/>
              </w:rPr>
              <w:t xml:space="preserve">yšetření </w:t>
            </w:r>
            <w:r w:rsidR="007C406D">
              <w:rPr>
                <w:rFonts w:ascii="Times New Roman" w:hAnsi="Times New Roman"/>
              </w:rPr>
              <w:t>NGS panelu</w:t>
            </w:r>
            <w:r w:rsidR="007C406D" w:rsidRPr="003E53C8">
              <w:rPr>
                <w:rFonts w:ascii="Times New Roman" w:hAnsi="Times New Roman"/>
              </w:rPr>
              <w:t xml:space="preserve"> genů</w:t>
            </w:r>
          </w:p>
        </w:tc>
        <w:tc>
          <w:tcPr>
            <w:tcW w:w="1967" w:type="dxa"/>
            <w:noWrap/>
          </w:tcPr>
          <w:p w14:paraId="163C2BDB" w14:textId="77777777" w:rsidR="007C406D" w:rsidRPr="0097010F" w:rsidRDefault="007C406D" w:rsidP="002E03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3E53C8">
              <w:rPr>
                <w:rFonts w:ascii="Times New Roman" w:hAnsi="Times New Roman"/>
              </w:rPr>
              <w:t>HL panel</w:t>
            </w:r>
          </w:p>
        </w:tc>
        <w:tc>
          <w:tcPr>
            <w:tcW w:w="3901" w:type="dxa"/>
          </w:tcPr>
          <w:p w14:paraId="1D6B327F" w14:textId="6FC35907" w:rsidR="007C406D" w:rsidRPr="00285337" w:rsidRDefault="007C406D" w:rsidP="002E03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85337">
              <w:rPr>
                <w:rFonts w:ascii="Times New Roman" w:hAnsi="Times New Roman"/>
              </w:rPr>
              <w:t>Hodnocení vir</w:t>
            </w:r>
            <w:r>
              <w:rPr>
                <w:rFonts w:ascii="Times New Roman" w:hAnsi="Times New Roman"/>
              </w:rPr>
              <w:t>t</w:t>
            </w:r>
            <w:r w:rsidRPr="00285337">
              <w:rPr>
                <w:rFonts w:ascii="Times New Roman" w:hAnsi="Times New Roman"/>
              </w:rPr>
              <w:t xml:space="preserve">uálního panelu genů z exomových dat včetně CNV analýzy  </w:t>
            </w:r>
          </w:p>
        </w:tc>
      </w:tr>
      <w:tr w:rsidR="007F539A" w:rsidRPr="00285337" w14:paraId="4F061CA7" w14:textId="77777777" w:rsidTr="002E0365">
        <w:trPr>
          <w:trHeight w:val="300"/>
        </w:trPr>
        <w:tc>
          <w:tcPr>
            <w:tcW w:w="3192" w:type="dxa"/>
            <w:noWrap/>
          </w:tcPr>
          <w:p w14:paraId="0F1D1FCB" w14:textId="6098E874" w:rsidR="007F539A" w:rsidRPr="00B15ED5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15ED5">
              <w:rPr>
                <w:rFonts w:ascii="Times New Roman" w:hAnsi="Times New Roman"/>
              </w:rPr>
              <w:t>klasické sekvenování všech exonů</w:t>
            </w:r>
          </w:p>
        </w:tc>
        <w:tc>
          <w:tcPr>
            <w:tcW w:w="1967" w:type="dxa"/>
            <w:noWrap/>
          </w:tcPr>
          <w:p w14:paraId="6B595B67" w14:textId="258D9B3F" w:rsidR="007F539A" w:rsidRPr="00B15ED5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15ED5">
              <w:rPr>
                <w:rFonts w:ascii="Times New Roman" w:hAnsi="Times New Roman"/>
                <w:i/>
                <w:iCs/>
              </w:rPr>
              <w:t>GJB2</w:t>
            </w:r>
          </w:p>
        </w:tc>
        <w:tc>
          <w:tcPr>
            <w:tcW w:w="3901" w:type="dxa"/>
          </w:tcPr>
          <w:p w14:paraId="5E146225" w14:textId="03425FD7" w:rsidR="007F539A" w:rsidRPr="00B15ED5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15ED5">
              <w:rPr>
                <w:rFonts w:ascii="Times New Roman" w:hAnsi="Times New Roman"/>
                <w:shd w:val="clear" w:color="auto" w:fill="F5F5F5"/>
              </w:rPr>
              <w:t>Porucha sluchu DFNB1A</w:t>
            </w:r>
          </w:p>
        </w:tc>
      </w:tr>
      <w:tr w:rsidR="007F539A" w:rsidRPr="00285337" w14:paraId="330E11B8" w14:textId="77777777" w:rsidTr="002E0365">
        <w:trPr>
          <w:trHeight w:val="300"/>
        </w:trPr>
        <w:tc>
          <w:tcPr>
            <w:tcW w:w="3192" w:type="dxa"/>
            <w:noWrap/>
          </w:tcPr>
          <w:p w14:paraId="691A6044" w14:textId="22ECDF24" w:rsidR="007F539A" w:rsidRPr="00B15ED5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15ED5">
              <w:rPr>
                <w:rFonts w:ascii="Times New Roman" w:hAnsi="Times New Roman"/>
              </w:rPr>
              <w:t xml:space="preserve">Cílené ověření variant v genu </w:t>
            </w:r>
            <w:r w:rsidRPr="00B15ED5">
              <w:rPr>
                <w:rFonts w:ascii="Times New Roman" w:hAnsi="Times New Roman"/>
                <w:i/>
                <w:iCs/>
              </w:rPr>
              <w:t>STRC</w:t>
            </w:r>
            <w:r w:rsidRPr="00B15ED5">
              <w:rPr>
                <w:rFonts w:ascii="Times New Roman" w:hAnsi="Times New Roman"/>
              </w:rPr>
              <w:t xml:space="preserve"> bez přítomnosti pseudogenu </w:t>
            </w:r>
            <w:r w:rsidRPr="00B15ED5">
              <w:rPr>
                <w:rFonts w:ascii="Times New Roman" w:hAnsi="Times New Roman"/>
                <w:i/>
                <w:iCs/>
              </w:rPr>
              <w:t>STRCP1</w:t>
            </w:r>
          </w:p>
        </w:tc>
        <w:tc>
          <w:tcPr>
            <w:tcW w:w="1967" w:type="dxa"/>
            <w:noWrap/>
          </w:tcPr>
          <w:p w14:paraId="33EC11CE" w14:textId="66B3551C" w:rsidR="007F539A" w:rsidRPr="00B15ED5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15ED5">
              <w:rPr>
                <w:rFonts w:ascii="Times New Roman" w:hAnsi="Times New Roman"/>
                <w:i/>
                <w:iCs/>
              </w:rPr>
              <w:t>STRC</w:t>
            </w:r>
          </w:p>
        </w:tc>
        <w:tc>
          <w:tcPr>
            <w:tcW w:w="3901" w:type="dxa"/>
          </w:tcPr>
          <w:p w14:paraId="0273E468" w14:textId="27792415" w:rsidR="007F539A" w:rsidRPr="00B15ED5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B15ED5">
              <w:rPr>
                <w:rFonts w:ascii="Times New Roman" w:hAnsi="Times New Roman"/>
              </w:rPr>
              <w:t>Porucha sluchu DFNB16</w:t>
            </w:r>
          </w:p>
        </w:tc>
      </w:tr>
      <w:tr w:rsidR="007F539A" w:rsidRPr="007E1C6E" w14:paraId="2216E028" w14:textId="77777777" w:rsidTr="00DD2AD2">
        <w:trPr>
          <w:trHeight w:val="300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42DD7A" w14:textId="4FD1C870" w:rsidR="007F539A" w:rsidRPr="00DD2AD2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7010F">
              <w:rPr>
                <w:rFonts w:ascii="Times New Roman" w:hAnsi="Times New Roman"/>
              </w:rPr>
              <w:t xml:space="preserve">cílené vyšetření prevalentní patogenní varianty </w:t>
            </w:r>
            <w:r w:rsidRPr="007E1C6E">
              <w:rPr>
                <w:rFonts w:ascii="Times New Roman" w:hAnsi="Times New Roman"/>
              </w:rPr>
              <w:t>c. 2158-2A</w:t>
            </w:r>
            <w:r w:rsidRPr="007E1C6E">
              <w:rPr>
                <w:rFonts w:ascii="Times New Roman" w:hAnsi="Times New Roman"/>
                <w:lang w:val="en-US"/>
              </w:rPr>
              <w:t>&gt;G</w:t>
            </w:r>
            <w:r w:rsidRPr="0097010F">
              <w:rPr>
                <w:rFonts w:ascii="Times New Roman" w:hAnsi="Times New Roman"/>
              </w:rPr>
              <w:t xml:space="preserve"> klasickým sekvenováním</w:t>
            </w:r>
            <w:r w:rsidRPr="007E1C6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3760D2" w14:textId="1DF31E5E" w:rsidR="007F539A" w:rsidRPr="00DD2AD2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E1C6E">
              <w:rPr>
                <w:rFonts w:ascii="Times New Roman" w:hAnsi="Times New Roman"/>
                <w:i/>
                <w:iCs/>
              </w:rPr>
              <w:t>MANBA</w:t>
            </w: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A2769" w14:textId="50AA3FB4" w:rsidR="007F539A" w:rsidRPr="00DD2AD2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E1C6E">
              <w:rPr>
                <w:rFonts w:ascii="Times New Roman" w:hAnsi="Times New Roman"/>
              </w:rPr>
              <w:t>Beta-ma</w:t>
            </w:r>
            <w:r>
              <w:rPr>
                <w:rFonts w:ascii="Times New Roman" w:hAnsi="Times New Roman"/>
              </w:rPr>
              <w:t>n</w:t>
            </w:r>
            <w:r w:rsidRPr="007E1C6E">
              <w:rPr>
                <w:rFonts w:ascii="Times New Roman" w:hAnsi="Times New Roman"/>
              </w:rPr>
              <w:t>nosidósa – porucha sluchu a mentální retardace</w:t>
            </w:r>
          </w:p>
        </w:tc>
      </w:tr>
      <w:tr w:rsidR="007F539A" w:rsidRPr="007E1C6E" w14:paraId="22B78A24" w14:textId="77777777" w:rsidTr="00DD2AD2">
        <w:trPr>
          <w:trHeight w:val="300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A21F7E" w14:textId="03CDA398" w:rsidR="007F539A" w:rsidRPr="007E1C6E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7010F">
              <w:rPr>
                <w:rFonts w:ascii="Times New Roman" w:hAnsi="Times New Roman"/>
              </w:rPr>
              <w:t xml:space="preserve">cílené vyšetření prevalentní patogenní varianty </w:t>
            </w:r>
            <w:r w:rsidRPr="007E1C6E">
              <w:rPr>
                <w:rFonts w:ascii="Times New Roman" w:hAnsi="Times New Roman"/>
              </w:rPr>
              <w:t xml:space="preserve">c.1331+2T&gt;C klasickým sekvenováním. 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9F1120" w14:textId="2315CC51" w:rsidR="007F539A" w:rsidRPr="00DD2AD2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E1C6E">
              <w:rPr>
                <w:rFonts w:ascii="Times New Roman" w:hAnsi="Times New Roman"/>
                <w:i/>
                <w:iCs/>
              </w:rPr>
              <w:t>MARVELD2</w:t>
            </w: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09EC3" w14:textId="7CE2F75F" w:rsidR="007F539A" w:rsidRPr="007E1C6E" w:rsidRDefault="007F539A" w:rsidP="007F53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E1C6E">
              <w:rPr>
                <w:rFonts w:ascii="Times New Roman" w:hAnsi="Times New Roman"/>
              </w:rPr>
              <w:t>Porucha sluchu typ DFNB49</w:t>
            </w:r>
          </w:p>
        </w:tc>
      </w:tr>
    </w:tbl>
    <w:p w14:paraId="4FE02361" w14:textId="64BA2889" w:rsidR="008B39D7" w:rsidRDefault="008B39D7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</w:p>
    <w:p w14:paraId="4D359F79" w14:textId="77777777" w:rsidR="008B39D7" w:rsidRPr="003A7AFA" w:rsidRDefault="008B39D7" w:rsidP="008B39D7">
      <w:pPr>
        <w:spacing w:after="0" w:line="360" w:lineRule="auto"/>
        <w:jc w:val="both"/>
        <w:rPr>
          <w:rFonts w:ascii="Times New Roman" w:hAnsi="Times New Roman"/>
          <w:u w:val="single"/>
        </w:rPr>
      </w:pPr>
      <w:r w:rsidRPr="003A7AFA">
        <w:rPr>
          <w:rFonts w:ascii="Times New Roman" w:hAnsi="Times New Roman"/>
          <w:u w:val="single"/>
        </w:rPr>
        <w:t>Termíny vyhotovení vyšetření:</w:t>
      </w:r>
    </w:p>
    <w:p w14:paraId="15D90EC5" w14:textId="0AB5F7ED" w:rsidR="008B39D7" w:rsidRPr="00B15ED5" w:rsidRDefault="008B39D7" w:rsidP="008B39D7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MLPA vyšetření genu </w:t>
      </w:r>
      <w:r w:rsidRPr="0071132F">
        <w:rPr>
          <w:rFonts w:ascii="Times New Roman" w:hAnsi="Times New Roman"/>
          <w:i/>
        </w:rPr>
        <w:t>STRC</w:t>
      </w:r>
      <w:r w:rsidR="002E2439">
        <w:rPr>
          <w:rFonts w:ascii="Times New Roman" w:hAnsi="Times New Roman"/>
          <w:i/>
        </w:rPr>
        <w:t>, OTOA, CATSPER2</w:t>
      </w:r>
      <w:r w:rsidR="00E72298">
        <w:rPr>
          <w:rFonts w:ascii="Times New Roman" w:hAnsi="Times New Roman"/>
        </w:rPr>
        <w:t xml:space="preserve">          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B15ED5">
        <w:rPr>
          <w:rFonts w:ascii="Times New Roman" w:hAnsi="Times New Roman"/>
        </w:rPr>
        <w:t>1-2 měsíce</w:t>
      </w:r>
    </w:p>
    <w:p w14:paraId="01F4FC3E" w14:textId="2265E531" w:rsidR="00F96BB8" w:rsidRPr="00B15ED5" w:rsidRDefault="00F96BB8" w:rsidP="008B39D7">
      <w:pPr>
        <w:spacing w:after="0" w:line="360" w:lineRule="auto"/>
        <w:jc w:val="both"/>
        <w:rPr>
          <w:rFonts w:ascii="Times New Roman" w:hAnsi="Times New Roman"/>
        </w:rPr>
      </w:pPr>
      <w:r w:rsidRPr="00B15ED5">
        <w:rPr>
          <w:rFonts w:ascii="Times New Roman" w:hAnsi="Times New Roman"/>
        </w:rPr>
        <w:t>cílené vyšetření klasickým sekvenováním</w:t>
      </w:r>
      <w:r w:rsidRPr="00B15ED5">
        <w:rPr>
          <w:rFonts w:ascii="Times New Roman" w:hAnsi="Times New Roman"/>
        </w:rPr>
        <w:tab/>
        <w:t xml:space="preserve">                                                                1-2 měsíce</w:t>
      </w:r>
    </w:p>
    <w:p w14:paraId="52ED74A7" w14:textId="7CED0F8B" w:rsidR="008B39D7" w:rsidRPr="00B15ED5" w:rsidRDefault="008B39D7" w:rsidP="008B39D7">
      <w:pPr>
        <w:spacing w:after="0" w:line="360" w:lineRule="auto"/>
        <w:jc w:val="both"/>
        <w:rPr>
          <w:rFonts w:ascii="Times New Roman" w:hAnsi="Times New Roman"/>
        </w:rPr>
      </w:pPr>
      <w:r w:rsidRPr="00B15ED5">
        <w:rPr>
          <w:rFonts w:ascii="Times New Roman" w:hAnsi="Times New Roman"/>
        </w:rPr>
        <w:t xml:space="preserve">NGS panelu genů spojených s dědičnou </w:t>
      </w:r>
      <w:r w:rsidR="00CC3EFD" w:rsidRPr="00B15ED5">
        <w:rPr>
          <w:rFonts w:ascii="Times New Roman" w:hAnsi="Times New Roman"/>
        </w:rPr>
        <w:t>poruchou sluchu</w:t>
      </w:r>
      <w:r w:rsidR="00CC3EFD" w:rsidRPr="00B15ED5">
        <w:rPr>
          <w:rFonts w:ascii="Times New Roman" w:hAnsi="Times New Roman"/>
        </w:rPr>
        <w:tab/>
      </w:r>
      <w:r w:rsidR="00CC3EFD" w:rsidRPr="00B15ED5">
        <w:rPr>
          <w:rFonts w:ascii="Times New Roman" w:hAnsi="Times New Roman"/>
        </w:rPr>
        <w:tab/>
      </w:r>
      <w:r w:rsidRPr="00B15ED5">
        <w:rPr>
          <w:rFonts w:ascii="Times New Roman" w:hAnsi="Times New Roman"/>
        </w:rPr>
        <w:t xml:space="preserve">                        </w:t>
      </w:r>
      <w:r w:rsidRPr="00B15ED5">
        <w:rPr>
          <w:rFonts w:ascii="Times New Roman" w:hAnsi="Times New Roman"/>
        </w:rPr>
        <w:tab/>
        <w:t>2-4 měsíce</w:t>
      </w:r>
    </w:p>
    <w:p w14:paraId="54B209FA" w14:textId="77777777" w:rsidR="008B39D7" w:rsidRPr="00C35D6A" w:rsidRDefault="008B39D7" w:rsidP="007E5358">
      <w:pPr>
        <w:pStyle w:val="Normlnweb"/>
        <w:spacing w:before="0" w:beforeAutospacing="0" w:after="0" w:afterAutospacing="0" w:line="360" w:lineRule="auto"/>
        <w:rPr>
          <w:b/>
          <w:sz w:val="22"/>
          <w:szCs w:val="22"/>
        </w:rPr>
      </w:pPr>
    </w:p>
    <w:p w14:paraId="7FA613C9" w14:textId="72FEF173" w:rsidR="00AD6D44" w:rsidRPr="00DD2AD2" w:rsidRDefault="00AD6D44" w:rsidP="007E5358">
      <w:pPr>
        <w:pStyle w:val="Normlnweb"/>
        <w:spacing w:before="0" w:beforeAutospacing="0" w:after="0" w:afterAutospacing="0" w:line="360" w:lineRule="auto"/>
        <w:jc w:val="both"/>
        <w:rPr>
          <w:b/>
          <w:sz w:val="22"/>
          <w:szCs w:val="22"/>
        </w:rPr>
      </w:pPr>
      <w:r w:rsidRPr="00DD2AD2">
        <w:rPr>
          <w:sz w:val="22"/>
          <w:szCs w:val="22"/>
        </w:rPr>
        <w:t>Porucha sluchu je nečastější smyslovou vadou s prevalencí mezi novorozenci 1:800. Více než 60 % případů má genetickou příčinu. Dědičná porucha sluchu je velice různorodá sku</w:t>
      </w:r>
      <w:r w:rsidR="00464258" w:rsidRPr="00DD2AD2">
        <w:rPr>
          <w:sz w:val="22"/>
          <w:szCs w:val="22"/>
        </w:rPr>
        <w:t>pina, kde největší zastoupení mají</w:t>
      </w:r>
      <w:r w:rsidRPr="00DD2AD2">
        <w:rPr>
          <w:sz w:val="22"/>
          <w:szCs w:val="22"/>
        </w:rPr>
        <w:t xml:space="preserve"> autosomálně recesivně dědičné poruchy sluchu DFNB (75-80 %), které jsou časné a těžší, následované autosomálně dominantními DFNA (20-25 %), které jsou pozdnější a mírnější a X vázanou DNFX (1-1,5 %) poruchou sluchu. V současnosti je známo </w:t>
      </w:r>
      <w:r w:rsidR="008B39D7" w:rsidRPr="00DD2AD2">
        <w:rPr>
          <w:sz w:val="22"/>
          <w:szCs w:val="22"/>
        </w:rPr>
        <w:t>mnoho genů</w:t>
      </w:r>
      <w:r w:rsidRPr="00DD2AD2">
        <w:rPr>
          <w:sz w:val="22"/>
          <w:szCs w:val="22"/>
        </w:rPr>
        <w:t xml:space="preserve">, jejichž </w:t>
      </w:r>
      <w:r w:rsidR="000928CD" w:rsidRPr="00DD2AD2">
        <w:rPr>
          <w:sz w:val="22"/>
          <w:szCs w:val="22"/>
        </w:rPr>
        <w:t>kauzální varianty</w:t>
      </w:r>
      <w:r w:rsidRPr="00DD2AD2">
        <w:rPr>
          <w:sz w:val="22"/>
          <w:szCs w:val="22"/>
        </w:rPr>
        <w:t xml:space="preserve"> způsobují dědičnou poruchu sluchu. Až 40 % pacientů s recesivní poruchou sluchu má bialelické </w:t>
      </w:r>
      <w:r w:rsidR="000928CD" w:rsidRPr="00DD2AD2">
        <w:rPr>
          <w:sz w:val="22"/>
          <w:szCs w:val="22"/>
        </w:rPr>
        <w:t>patogenní varianty</w:t>
      </w:r>
      <w:r w:rsidRPr="00DD2AD2">
        <w:rPr>
          <w:sz w:val="22"/>
          <w:szCs w:val="22"/>
        </w:rPr>
        <w:t xml:space="preserve"> v genu </w:t>
      </w:r>
      <w:r w:rsidRPr="00DD2AD2">
        <w:rPr>
          <w:i/>
          <w:sz w:val="22"/>
          <w:szCs w:val="22"/>
        </w:rPr>
        <w:t>GJB2</w:t>
      </w:r>
      <w:r w:rsidRPr="00DD2AD2">
        <w:rPr>
          <w:sz w:val="22"/>
          <w:szCs w:val="22"/>
        </w:rPr>
        <w:t>, jde o typ DFNB1</w:t>
      </w:r>
      <w:r w:rsidR="00CC3EFD">
        <w:rPr>
          <w:sz w:val="22"/>
          <w:szCs w:val="22"/>
        </w:rPr>
        <w:t>A</w:t>
      </w:r>
      <w:r w:rsidR="00FD3CB1" w:rsidRPr="00DD2AD2">
        <w:rPr>
          <w:sz w:val="22"/>
          <w:szCs w:val="22"/>
        </w:rPr>
        <w:t>. D</w:t>
      </w:r>
      <w:r w:rsidRPr="00DD2AD2">
        <w:rPr>
          <w:sz w:val="22"/>
          <w:szCs w:val="22"/>
        </w:rPr>
        <w:t xml:space="preserve">alších 5-6 % pacientů je objasněno detekcí bialelických </w:t>
      </w:r>
      <w:r w:rsidR="000928CD" w:rsidRPr="00DD2AD2">
        <w:rPr>
          <w:sz w:val="22"/>
          <w:szCs w:val="22"/>
        </w:rPr>
        <w:t>patogenní variant</w:t>
      </w:r>
      <w:r w:rsidRPr="00DD2AD2">
        <w:rPr>
          <w:sz w:val="22"/>
          <w:szCs w:val="22"/>
        </w:rPr>
        <w:t xml:space="preserve">, převážně delecí, v genu </w:t>
      </w:r>
      <w:r w:rsidRPr="00DD2AD2">
        <w:rPr>
          <w:i/>
          <w:sz w:val="22"/>
          <w:szCs w:val="22"/>
        </w:rPr>
        <w:t>STRC</w:t>
      </w:r>
      <w:r w:rsidRPr="00DD2AD2">
        <w:rPr>
          <w:sz w:val="22"/>
          <w:szCs w:val="22"/>
        </w:rPr>
        <w:t>, pak jde o typ DFNB16</w:t>
      </w:r>
      <w:r w:rsidR="007E5358" w:rsidRPr="00DD2AD2">
        <w:rPr>
          <w:sz w:val="22"/>
          <w:szCs w:val="22"/>
        </w:rPr>
        <w:t>.</w:t>
      </w:r>
      <w:r w:rsidRPr="00DD2AD2">
        <w:rPr>
          <w:sz w:val="22"/>
          <w:szCs w:val="22"/>
        </w:rPr>
        <w:t xml:space="preserve"> </w:t>
      </w:r>
    </w:p>
    <w:p w14:paraId="2152057A" w14:textId="2E445387" w:rsidR="00AD6D44" w:rsidRDefault="00AD6D44" w:rsidP="007E5358">
      <w:pPr>
        <w:pStyle w:val="Normln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DD2AD2">
        <w:rPr>
          <w:sz w:val="22"/>
          <w:szCs w:val="22"/>
        </w:rPr>
        <w:t xml:space="preserve">Laboratoř nabízí </w:t>
      </w:r>
      <w:r w:rsidR="009E3726" w:rsidRPr="00DD2AD2">
        <w:rPr>
          <w:sz w:val="22"/>
          <w:szCs w:val="22"/>
        </w:rPr>
        <w:t xml:space="preserve">vyšetření genu </w:t>
      </w:r>
      <w:r w:rsidR="009E3726" w:rsidRPr="00DD2AD2">
        <w:rPr>
          <w:i/>
          <w:sz w:val="22"/>
          <w:szCs w:val="22"/>
        </w:rPr>
        <w:t>STRC</w:t>
      </w:r>
      <w:r w:rsidR="009E3726" w:rsidRPr="00DD2AD2">
        <w:rPr>
          <w:sz w:val="22"/>
          <w:szCs w:val="22"/>
        </w:rPr>
        <w:t xml:space="preserve"> </w:t>
      </w:r>
      <w:r w:rsidR="007933EC" w:rsidRPr="00DD2AD2">
        <w:rPr>
          <w:sz w:val="22"/>
          <w:szCs w:val="22"/>
        </w:rPr>
        <w:t xml:space="preserve">(součástí vyšetření jsou i geny </w:t>
      </w:r>
      <w:r w:rsidR="007933EC" w:rsidRPr="00DD2AD2">
        <w:rPr>
          <w:i/>
          <w:sz w:val="22"/>
          <w:szCs w:val="22"/>
        </w:rPr>
        <w:t xml:space="preserve">OTOA </w:t>
      </w:r>
      <w:r w:rsidR="007933EC" w:rsidRPr="00DD2AD2">
        <w:rPr>
          <w:sz w:val="22"/>
          <w:szCs w:val="22"/>
        </w:rPr>
        <w:t>a</w:t>
      </w:r>
      <w:r w:rsidR="007933EC" w:rsidRPr="00DD2AD2">
        <w:rPr>
          <w:i/>
          <w:sz w:val="22"/>
          <w:szCs w:val="22"/>
        </w:rPr>
        <w:t xml:space="preserve"> CATSPER2</w:t>
      </w:r>
      <w:r w:rsidR="007933EC" w:rsidRPr="00DD2AD2">
        <w:rPr>
          <w:sz w:val="22"/>
          <w:szCs w:val="22"/>
        </w:rPr>
        <w:t xml:space="preserve">) </w:t>
      </w:r>
      <w:r w:rsidR="009E3726" w:rsidRPr="00DD2AD2">
        <w:rPr>
          <w:sz w:val="22"/>
          <w:szCs w:val="22"/>
        </w:rPr>
        <w:t>metodou MLPA,</w:t>
      </w:r>
      <w:r w:rsidRPr="00DD2AD2">
        <w:rPr>
          <w:sz w:val="22"/>
          <w:szCs w:val="22"/>
        </w:rPr>
        <w:t xml:space="preserve"> který je</w:t>
      </w:r>
      <w:r w:rsidR="0087499C" w:rsidRPr="00DD2AD2">
        <w:rPr>
          <w:sz w:val="22"/>
          <w:szCs w:val="22"/>
        </w:rPr>
        <w:t xml:space="preserve"> druhý nejčastěji postižený gen</w:t>
      </w:r>
      <w:r w:rsidRPr="00DD2AD2">
        <w:rPr>
          <w:sz w:val="22"/>
          <w:szCs w:val="22"/>
        </w:rPr>
        <w:t xml:space="preserve"> u pacientů s</w:t>
      </w:r>
      <w:r w:rsidR="00CC3EFD">
        <w:rPr>
          <w:sz w:val="22"/>
          <w:szCs w:val="22"/>
        </w:rPr>
        <w:t> </w:t>
      </w:r>
      <w:r w:rsidRPr="00DD2AD2">
        <w:rPr>
          <w:sz w:val="22"/>
          <w:szCs w:val="22"/>
        </w:rPr>
        <w:t>HL</w:t>
      </w:r>
      <w:r w:rsidR="00CC3EFD">
        <w:rPr>
          <w:sz w:val="22"/>
          <w:szCs w:val="22"/>
        </w:rPr>
        <w:t xml:space="preserve">. Provádíme i sekvenování genu </w:t>
      </w:r>
      <w:r w:rsidR="00CC3EFD" w:rsidRPr="00CC3EFD">
        <w:rPr>
          <w:i/>
          <w:iCs/>
          <w:sz w:val="22"/>
          <w:szCs w:val="22"/>
        </w:rPr>
        <w:t>GJB2</w:t>
      </w:r>
      <w:r w:rsidR="00CC3EFD">
        <w:rPr>
          <w:sz w:val="22"/>
          <w:szCs w:val="22"/>
        </w:rPr>
        <w:t xml:space="preserve"> Sangerovým sekvenováním, včetně vyšetření intronové varianty </w:t>
      </w:r>
      <w:r w:rsidR="00CC3EFD" w:rsidRPr="00CC3EFD">
        <w:rPr>
          <w:sz w:val="22"/>
          <w:szCs w:val="22"/>
        </w:rPr>
        <w:t xml:space="preserve">c.-23+1G&gt;A (dříve </w:t>
      </w:r>
      <w:r w:rsidR="00CC3EFD">
        <w:rPr>
          <w:sz w:val="22"/>
          <w:szCs w:val="22"/>
        </w:rPr>
        <w:t xml:space="preserve">IVS1+1) v nekódujícím exonu 1. </w:t>
      </w:r>
      <w:r w:rsidRPr="00DD2AD2">
        <w:rPr>
          <w:sz w:val="22"/>
          <w:szCs w:val="22"/>
        </w:rPr>
        <w:t xml:space="preserve">Dále nabízíme vyšetření </w:t>
      </w:r>
      <w:r w:rsidR="00891D49" w:rsidRPr="00DD2AD2">
        <w:rPr>
          <w:sz w:val="22"/>
          <w:szCs w:val="22"/>
        </w:rPr>
        <w:t xml:space="preserve">panelu </w:t>
      </w:r>
      <w:r w:rsidR="009E3726" w:rsidRPr="00DD2AD2">
        <w:rPr>
          <w:sz w:val="22"/>
          <w:szCs w:val="22"/>
        </w:rPr>
        <w:t xml:space="preserve">genů, který obsahuje geny dosud spojované s autosomálně recesivně, dominantně a </w:t>
      </w:r>
      <w:proofErr w:type="gramStart"/>
      <w:r w:rsidR="009E3726" w:rsidRPr="00DD2AD2">
        <w:rPr>
          <w:sz w:val="22"/>
          <w:szCs w:val="22"/>
        </w:rPr>
        <w:t>X- vázanou</w:t>
      </w:r>
      <w:proofErr w:type="gramEnd"/>
      <w:r w:rsidR="009E3726" w:rsidRPr="00DD2AD2">
        <w:rPr>
          <w:sz w:val="22"/>
          <w:szCs w:val="22"/>
        </w:rPr>
        <w:t xml:space="preserve"> dědičnou poruchou sluchu.</w:t>
      </w:r>
      <w:r w:rsidRPr="00DD2AD2">
        <w:rPr>
          <w:sz w:val="22"/>
          <w:szCs w:val="22"/>
        </w:rPr>
        <w:t xml:space="preserve"> </w:t>
      </w:r>
      <w:r w:rsidR="00DD2AD2" w:rsidRPr="00DD2AD2">
        <w:rPr>
          <w:sz w:val="22"/>
          <w:szCs w:val="22"/>
        </w:rPr>
        <w:t xml:space="preserve">Vyšetření je provedeno pomocí vyhodnocení virtuálního panelu vybraných genů z dat exomového sekvenování (ES). Součástí hodnocení panelu genů je i analýza CNV (copy number variations) zaměřená na detekci velkých delecí nebo duplikací v genech. </w:t>
      </w:r>
      <w:r w:rsidR="00DD2AD2" w:rsidRPr="00DD2AD2">
        <w:rPr>
          <w:bCs/>
          <w:sz w:val="22"/>
          <w:szCs w:val="22"/>
        </w:rPr>
        <w:t>Vyšetření je dále možné rozšířit po zaslání žádosti na vyhodnocení dat z celého exomu, součástí je také CNV a TR analýza a analýza mitochondriálního genomu (rozšířené vyšetření je prováděno mimo rozsah akreditace</w:t>
      </w:r>
      <w:r w:rsidR="0026062E">
        <w:rPr>
          <w:bCs/>
          <w:sz w:val="22"/>
          <w:szCs w:val="22"/>
        </w:rPr>
        <w:t>)</w:t>
      </w:r>
      <w:r w:rsidR="00DD2AD2" w:rsidRPr="00DD2AD2">
        <w:rPr>
          <w:bCs/>
          <w:sz w:val="22"/>
          <w:szCs w:val="22"/>
        </w:rPr>
        <w:t xml:space="preserve">. </w:t>
      </w:r>
      <w:r w:rsidR="00FD3CB1" w:rsidRPr="00DD2AD2">
        <w:rPr>
          <w:sz w:val="22"/>
          <w:szCs w:val="22"/>
        </w:rPr>
        <w:t xml:space="preserve">Laboratoř nabízí také vyšetření prevalentních variant, které se vyskytují v romské </w:t>
      </w:r>
      <w:r w:rsidR="00CC3EFD" w:rsidRPr="00DD2AD2">
        <w:rPr>
          <w:sz w:val="22"/>
          <w:szCs w:val="22"/>
        </w:rPr>
        <w:t>populaci,</w:t>
      </w:r>
      <w:r w:rsidR="00FD3CB1" w:rsidRPr="00DD2AD2">
        <w:rPr>
          <w:sz w:val="22"/>
          <w:szCs w:val="22"/>
        </w:rPr>
        <w:t xml:space="preserve"> a to v genech </w:t>
      </w:r>
      <w:r w:rsidR="00FD3CB1" w:rsidRPr="00DD2AD2">
        <w:rPr>
          <w:i/>
          <w:sz w:val="22"/>
          <w:szCs w:val="22"/>
        </w:rPr>
        <w:t>MARVELD2</w:t>
      </w:r>
      <w:r w:rsidR="00FD3CB1" w:rsidRPr="00DD2AD2">
        <w:rPr>
          <w:sz w:val="22"/>
          <w:szCs w:val="22"/>
        </w:rPr>
        <w:t xml:space="preserve"> a </w:t>
      </w:r>
      <w:r w:rsidR="00FD3CB1" w:rsidRPr="00DD2AD2">
        <w:rPr>
          <w:i/>
          <w:sz w:val="22"/>
          <w:szCs w:val="22"/>
        </w:rPr>
        <w:t>MANBA</w:t>
      </w:r>
      <w:r w:rsidR="00FD3CB1" w:rsidRPr="00DD2AD2">
        <w:rPr>
          <w:sz w:val="22"/>
          <w:szCs w:val="22"/>
        </w:rPr>
        <w:t>.</w:t>
      </w:r>
      <w:r w:rsidR="00CC3EFD">
        <w:rPr>
          <w:sz w:val="22"/>
          <w:szCs w:val="22"/>
        </w:rPr>
        <w:t xml:space="preserve"> </w:t>
      </w:r>
    </w:p>
    <w:p w14:paraId="7ADC45E2" w14:textId="3464AA9E" w:rsidR="00DD2AD2" w:rsidRPr="00B15ED5" w:rsidRDefault="00CC3EFD" w:rsidP="007E5358">
      <w:pPr>
        <w:pStyle w:val="Normln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B15ED5">
        <w:rPr>
          <w:sz w:val="22"/>
          <w:szCs w:val="22"/>
        </w:rPr>
        <w:lastRenderedPageBreak/>
        <w:t xml:space="preserve">Vzhledem ke složité detekci patogenních variant v genu </w:t>
      </w:r>
      <w:r w:rsidRPr="00B15ED5">
        <w:rPr>
          <w:i/>
          <w:iCs/>
          <w:sz w:val="22"/>
          <w:szCs w:val="22"/>
        </w:rPr>
        <w:t>STRC</w:t>
      </w:r>
      <w:r w:rsidRPr="00B15ED5">
        <w:rPr>
          <w:sz w:val="22"/>
          <w:szCs w:val="22"/>
        </w:rPr>
        <w:t xml:space="preserve"> nabízíme ověření jejich přítomnosti v genu </w:t>
      </w:r>
      <w:r w:rsidRPr="00B15ED5">
        <w:rPr>
          <w:i/>
          <w:iCs/>
          <w:sz w:val="22"/>
          <w:szCs w:val="22"/>
        </w:rPr>
        <w:t>STRC</w:t>
      </w:r>
      <w:r w:rsidRPr="00B15ED5">
        <w:rPr>
          <w:sz w:val="22"/>
          <w:szCs w:val="22"/>
        </w:rPr>
        <w:t xml:space="preserve"> s vyloučením </w:t>
      </w:r>
      <w:r w:rsidR="00391982" w:rsidRPr="00B15ED5">
        <w:rPr>
          <w:sz w:val="22"/>
          <w:szCs w:val="22"/>
        </w:rPr>
        <w:t xml:space="preserve">sekvence </w:t>
      </w:r>
      <w:r w:rsidRPr="00B15ED5">
        <w:rPr>
          <w:sz w:val="22"/>
          <w:szCs w:val="22"/>
        </w:rPr>
        <w:t xml:space="preserve">pseudogenu </w:t>
      </w:r>
      <w:r w:rsidRPr="00B15ED5">
        <w:rPr>
          <w:i/>
          <w:iCs/>
          <w:sz w:val="22"/>
          <w:szCs w:val="22"/>
        </w:rPr>
        <w:t>STRCP1</w:t>
      </w:r>
      <w:r w:rsidRPr="00B15ED5">
        <w:rPr>
          <w:sz w:val="22"/>
          <w:szCs w:val="22"/>
        </w:rPr>
        <w:t>. Z NGS vyšetření nelze jednoznačně určit, zda jsou detekované varianty v genu, či pseudogenu</w:t>
      </w:r>
      <w:r w:rsidR="00391982" w:rsidRPr="00B15ED5">
        <w:rPr>
          <w:sz w:val="22"/>
          <w:szCs w:val="22"/>
        </w:rPr>
        <w:t xml:space="preserve">, je to dáno velkou homologií obou oblastí. Proto detekované varianty z NGS vždy ověřujeme Sangerovým sekvenováním z long range PCR, </w:t>
      </w:r>
      <w:r w:rsidR="006E2342" w:rsidRPr="00B15ED5">
        <w:rPr>
          <w:sz w:val="22"/>
          <w:szCs w:val="22"/>
        </w:rPr>
        <w:t>kdy amplifikujeme</w:t>
      </w:r>
      <w:r w:rsidR="00391982" w:rsidRPr="00B15ED5">
        <w:rPr>
          <w:sz w:val="22"/>
          <w:szCs w:val="22"/>
        </w:rPr>
        <w:t xml:space="preserve"> selektivně pouze sekvenci genu. Jen tak </w:t>
      </w:r>
      <w:r w:rsidR="00AA087C" w:rsidRPr="00B15ED5">
        <w:rPr>
          <w:sz w:val="22"/>
          <w:szCs w:val="22"/>
        </w:rPr>
        <w:t>lze s jistotou potvrdit</w:t>
      </w:r>
      <w:r w:rsidR="00391982" w:rsidRPr="00B15ED5">
        <w:rPr>
          <w:sz w:val="22"/>
          <w:szCs w:val="22"/>
        </w:rPr>
        <w:t xml:space="preserve">, že prokázaná varianta </w:t>
      </w:r>
      <w:r w:rsidR="00AA087C" w:rsidRPr="00B15ED5">
        <w:rPr>
          <w:sz w:val="22"/>
          <w:szCs w:val="22"/>
        </w:rPr>
        <w:t xml:space="preserve">je přítomna v genu a </w:t>
      </w:r>
      <w:r w:rsidR="00391982" w:rsidRPr="00B15ED5">
        <w:rPr>
          <w:sz w:val="22"/>
          <w:szCs w:val="22"/>
        </w:rPr>
        <w:t xml:space="preserve">vysvětluje poruchu sluchu. </w:t>
      </w:r>
    </w:p>
    <w:p w14:paraId="6946FBD0" w14:textId="77777777" w:rsidR="00391982" w:rsidRPr="00DD2AD2" w:rsidRDefault="00391982" w:rsidP="007E5358">
      <w:pPr>
        <w:pStyle w:val="Normlnweb"/>
        <w:spacing w:before="0" w:beforeAutospacing="0" w:after="0" w:afterAutospacing="0" w:line="360" w:lineRule="auto"/>
        <w:jc w:val="both"/>
        <w:rPr>
          <w:sz w:val="22"/>
          <w:szCs w:val="22"/>
        </w:rPr>
      </w:pPr>
    </w:p>
    <w:p w14:paraId="009D4199" w14:textId="77777777" w:rsidR="00007BCF" w:rsidRPr="00517668" w:rsidRDefault="00007BCF" w:rsidP="00007BCF">
      <w:pPr>
        <w:pStyle w:val="Normlnweb"/>
        <w:spacing w:before="0" w:beforeAutospacing="0" w:after="0" w:afterAutospacing="0" w:line="360" w:lineRule="auto"/>
        <w:rPr>
          <w:i/>
          <w:sz w:val="18"/>
          <w:szCs w:val="18"/>
        </w:rPr>
      </w:pPr>
      <w:r w:rsidRPr="00517668">
        <w:rPr>
          <w:i/>
          <w:sz w:val="18"/>
          <w:szCs w:val="18"/>
        </w:rPr>
        <w:t>Literatura</w:t>
      </w:r>
    </w:p>
    <w:p w14:paraId="2BEA2A94" w14:textId="77777777" w:rsidR="00007BCF" w:rsidRPr="00517668" w:rsidRDefault="00007BCF" w:rsidP="00007BCF">
      <w:pPr>
        <w:pStyle w:val="Normlnweb"/>
        <w:spacing w:before="0" w:beforeAutospacing="0" w:after="0" w:afterAutospacing="0" w:line="360" w:lineRule="auto"/>
        <w:rPr>
          <w:i/>
          <w:sz w:val="18"/>
          <w:szCs w:val="18"/>
        </w:rPr>
      </w:pPr>
      <w:r w:rsidRPr="00517668">
        <w:rPr>
          <w:i/>
          <w:sz w:val="18"/>
          <w:szCs w:val="18"/>
        </w:rPr>
        <w:t>Markova SP, Brozkova DS, Lassuthova P, Meszarosova A, Krutova M, Neupauerova J, et al. STRC Gene Mutations, Mainly Large Deletions, are a Very Important Cause of Early-Onset Hereditary Hearing Loss in the Czech Population. Genet Test Mol Biomarkers. 2018;22(2):127-34.</w:t>
      </w:r>
    </w:p>
    <w:p w14:paraId="517038BF" w14:textId="77777777" w:rsidR="00007BCF" w:rsidRDefault="00007BCF" w:rsidP="00631302">
      <w:pPr>
        <w:spacing w:after="0" w:line="360" w:lineRule="auto"/>
        <w:jc w:val="both"/>
        <w:rPr>
          <w:rFonts w:ascii="Times New Roman" w:hAnsi="Times New Roman"/>
          <w:u w:val="single"/>
        </w:rPr>
      </w:pPr>
    </w:p>
    <w:p w14:paraId="785C0659" w14:textId="77777777" w:rsidR="00CC6E40" w:rsidRDefault="00CC6E40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14:paraId="47BD4975" w14:textId="603BFCBF" w:rsidR="00AD6D44" w:rsidRDefault="00AD6D44" w:rsidP="007E5358">
      <w:pPr>
        <w:spacing w:after="0" w:line="360" w:lineRule="auto"/>
        <w:jc w:val="both"/>
        <w:rPr>
          <w:rFonts w:ascii="Times New Roman" w:hAnsi="Times New Roman"/>
          <w:b/>
        </w:rPr>
      </w:pPr>
      <w:r w:rsidRPr="003526BB">
        <w:rPr>
          <w:rFonts w:ascii="Times New Roman" w:hAnsi="Times New Roman"/>
          <w:b/>
        </w:rPr>
        <w:lastRenderedPageBreak/>
        <w:t>Hereditární spastick</w:t>
      </w:r>
      <w:r w:rsidR="00CC2F62">
        <w:rPr>
          <w:rFonts w:ascii="Times New Roman" w:hAnsi="Times New Roman"/>
          <w:b/>
        </w:rPr>
        <w:t>é</w:t>
      </w:r>
      <w:r w:rsidRPr="003526BB">
        <w:rPr>
          <w:rFonts w:ascii="Times New Roman" w:hAnsi="Times New Roman"/>
          <w:b/>
        </w:rPr>
        <w:t xml:space="preserve"> </w:t>
      </w:r>
      <w:r w:rsidRPr="00772BB3">
        <w:rPr>
          <w:rFonts w:ascii="Times New Roman" w:hAnsi="Times New Roman"/>
          <w:b/>
        </w:rPr>
        <w:t>paraparéz</w:t>
      </w:r>
      <w:r w:rsidR="00235B7E">
        <w:rPr>
          <w:rFonts w:ascii="Times New Roman" w:hAnsi="Times New Roman"/>
          <w:b/>
        </w:rPr>
        <w:t>y</w:t>
      </w:r>
      <w:r w:rsidRPr="00772BB3">
        <w:rPr>
          <w:rFonts w:ascii="Times New Roman" w:hAnsi="Times New Roman"/>
          <w:b/>
        </w:rPr>
        <w:t xml:space="preserve"> (HSP)</w:t>
      </w:r>
    </w:p>
    <w:p w14:paraId="31E80853" w14:textId="35033F6D" w:rsidR="006674AD" w:rsidRPr="00C7767B" w:rsidRDefault="006674AD" w:rsidP="007E5358">
      <w:pPr>
        <w:spacing w:after="0" w:line="360" w:lineRule="auto"/>
        <w:jc w:val="both"/>
        <w:rPr>
          <w:rFonts w:ascii="Times New Roman" w:hAnsi="Times New Roman"/>
        </w:rPr>
      </w:pPr>
      <w:r w:rsidRPr="00C7767B">
        <w:rPr>
          <w:rFonts w:ascii="Times New Roman" w:hAnsi="Times New Roman"/>
        </w:rPr>
        <w:t>Možnosti vyšetření: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2"/>
        <w:gridCol w:w="1967"/>
        <w:gridCol w:w="3901"/>
      </w:tblGrid>
      <w:tr w:rsidR="006674AD" w:rsidRPr="00285337" w14:paraId="6BD42F8E" w14:textId="77777777" w:rsidTr="002E0365">
        <w:trPr>
          <w:trHeight w:val="300"/>
        </w:trPr>
        <w:tc>
          <w:tcPr>
            <w:tcW w:w="3192" w:type="dxa"/>
            <w:noWrap/>
          </w:tcPr>
          <w:p w14:paraId="50D517F1" w14:textId="77777777" w:rsidR="006674AD" w:rsidRPr="00596DCA" w:rsidRDefault="006674AD" w:rsidP="002E03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C35D6A">
              <w:rPr>
                <w:rFonts w:ascii="Times New Roman" w:hAnsi="Times New Roman"/>
              </w:rPr>
              <w:t>Vyšetření NGS panelu genů</w:t>
            </w:r>
          </w:p>
        </w:tc>
        <w:tc>
          <w:tcPr>
            <w:tcW w:w="1967" w:type="dxa"/>
            <w:noWrap/>
          </w:tcPr>
          <w:p w14:paraId="1A046C51" w14:textId="77777777" w:rsidR="006674AD" w:rsidRPr="00596DCA" w:rsidRDefault="006674AD" w:rsidP="002E03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trike/>
              </w:rPr>
            </w:pPr>
            <w:r w:rsidRPr="00C35D6A">
              <w:rPr>
                <w:rFonts w:ascii="Times New Roman" w:hAnsi="Times New Roman"/>
              </w:rPr>
              <w:t>HSP (SPG) panel</w:t>
            </w:r>
          </w:p>
        </w:tc>
        <w:tc>
          <w:tcPr>
            <w:tcW w:w="3901" w:type="dxa"/>
            <w:noWrap/>
          </w:tcPr>
          <w:p w14:paraId="36BC2B41" w14:textId="6CD26CED" w:rsidR="006674AD" w:rsidRPr="00285337" w:rsidRDefault="006674AD" w:rsidP="002E03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285337">
              <w:rPr>
                <w:rFonts w:ascii="Times New Roman" w:hAnsi="Times New Roman"/>
              </w:rPr>
              <w:t>Hodnocení vir</w:t>
            </w:r>
            <w:r>
              <w:rPr>
                <w:rFonts w:ascii="Times New Roman" w:hAnsi="Times New Roman"/>
              </w:rPr>
              <w:t>t</w:t>
            </w:r>
            <w:r w:rsidRPr="00285337">
              <w:rPr>
                <w:rFonts w:ascii="Times New Roman" w:hAnsi="Times New Roman"/>
              </w:rPr>
              <w:t xml:space="preserve">uálního panelu genů z exomových dat včetně CNV analýzy  </w:t>
            </w:r>
          </w:p>
        </w:tc>
      </w:tr>
      <w:tr w:rsidR="006674AD" w:rsidRPr="00285337" w14:paraId="6DBCDD62" w14:textId="77777777" w:rsidTr="002E0365">
        <w:trPr>
          <w:trHeight w:val="300"/>
        </w:trPr>
        <w:tc>
          <w:tcPr>
            <w:tcW w:w="3192" w:type="dxa"/>
            <w:noWrap/>
          </w:tcPr>
          <w:p w14:paraId="46315DB6" w14:textId="77777777" w:rsidR="006674AD" w:rsidRPr="00596DCA" w:rsidRDefault="006674AD" w:rsidP="002E03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>
              <w:rPr>
                <w:rFonts w:ascii="Times New Roman" w:hAnsi="Times New Roman"/>
              </w:rPr>
              <w:t>V</w:t>
            </w:r>
            <w:r w:rsidRPr="0097010F">
              <w:rPr>
                <w:rFonts w:ascii="Times New Roman" w:hAnsi="Times New Roman"/>
              </w:rPr>
              <w:t>yšetření počtu kopií genu metodou MLPA</w:t>
            </w:r>
          </w:p>
        </w:tc>
        <w:tc>
          <w:tcPr>
            <w:tcW w:w="1967" w:type="dxa"/>
            <w:noWrap/>
          </w:tcPr>
          <w:p w14:paraId="6EE4E429" w14:textId="77777777" w:rsidR="006674AD" w:rsidRPr="00596DCA" w:rsidRDefault="006674AD" w:rsidP="002E03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trike/>
              </w:rPr>
            </w:pPr>
            <w:r w:rsidRPr="0097010F">
              <w:rPr>
                <w:rFonts w:ascii="Times New Roman" w:hAnsi="Times New Roman"/>
                <w:i/>
                <w:iCs/>
              </w:rPr>
              <w:t>SPAST</w:t>
            </w:r>
          </w:p>
        </w:tc>
        <w:tc>
          <w:tcPr>
            <w:tcW w:w="3901" w:type="dxa"/>
            <w:noWrap/>
          </w:tcPr>
          <w:p w14:paraId="5E11D8F3" w14:textId="77777777" w:rsidR="006674AD" w:rsidRPr="00285337" w:rsidRDefault="006674AD" w:rsidP="002E03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285337">
              <w:rPr>
                <w:rFonts w:ascii="Times New Roman" w:hAnsi="Times New Roman"/>
              </w:rPr>
              <w:t xml:space="preserve">Spastická paraplegie 4, autozomálně dominantní způsobená velkými delecemi v genu </w:t>
            </w:r>
            <w:r w:rsidRPr="00285337">
              <w:rPr>
                <w:rFonts w:ascii="Times New Roman" w:hAnsi="Times New Roman"/>
                <w:i/>
              </w:rPr>
              <w:t>SPAST</w:t>
            </w:r>
          </w:p>
        </w:tc>
      </w:tr>
    </w:tbl>
    <w:p w14:paraId="3A05E2BE" w14:textId="77777777" w:rsidR="006674AD" w:rsidRDefault="006674AD" w:rsidP="006674AD">
      <w:pPr>
        <w:spacing w:after="0" w:line="360" w:lineRule="auto"/>
        <w:jc w:val="both"/>
        <w:rPr>
          <w:rFonts w:ascii="Times New Roman" w:hAnsi="Times New Roman"/>
          <w:u w:val="single"/>
        </w:rPr>
      </w:pPr>
    </w:p>
    <w:p w14:paraId="6FB5F4B9" w14:textId="2511E188" w:rsidR="006674AD" w:rsidRPr="003A7AFA" w:rsidRDefault="006674AD" w:rsidP="006674AD">
      <w:pPr>
        <w:spacing w:after="0" w:line="360" w:lineRule="auto"/>
        <w:jc w:val="both"/>
        <w:rPr>
          <w:rFonts w:ascii="Times New Roman" w:hAnsi="Times New Roman"/>
          <w:u w:val="single"/>
        </w:rPr>
      </w:pPr>
      <w:r w:rsidRPr="003A7AFA">
        <w:rPr>
          <w:rFonts w:ascii="Times New Roman" w:hAnsi="Times New Roman"/>
          <w:u w:val="single"/>
        </w:rPr>
        <w:t>Termíny vyhotovení vyšetření:</w:t>
      </w:r>
    </w:p>
    <w:p w14:paraId="327A6008" w14:textId="20C72E0D" w:rsidR="006674AD" w:rsidRPr="00B15ED5" w:rsidRDefault="006674AD" w:rsidP="006674AD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MLPA vyšetření genu </w:t>
      </w:r>
      <w:r w:rsidRPr="0071132F">
        <w:rPr>
          <w:rFonts w:ascii="Times New Roman" w:hAnsi="Times New Roman"/>
          <w:i/>
        </w:rPr>
        <w:t>S</w:t>
      </w:r>
      <w:r>
        <w:rPr>
          <w:rFonts w:ascii="Times New Roman" w:hAnsi="Times New Roman"/>
          <w:i/>
        </w:rPr>
        <w:t xml:space="preserve">PAST                    </w:t>
      </w:r>
      <w:r>
        <w:rPr>
          <w:rFonts w:ascii="Times New Roman" w:hAnsi="Times New Roman"/>
        </w:rPr>
        <w:t xml:space="preserve">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B15ED5">
        <w:rPr>
          <w:rFonts w:ascii="Times New Roman" w:hAnsi="Times New Roman"/>
        </w:rPr>
        <w:t>1-2 měsíce</w:t>
      </w:r>
    </w:p>
    <w:p w14:paraId="20DBA33B" w14:textId="17FC5B3F" w:rsidR="006674AD" w:rsidRPr="00B15ED5" w:rsidRDefault="006674AD" w:rsidP="006674AD">
      <w:pPr>
        <w:spacing w:after="0" w:line="360" w:lineRule="auto"/>
        <w:jc w:val="both"/>
        <w:rPr>
          <w:rFonts w:ascii="Times New Roman" w:hAnsi="Times New Roman"/>
        </w:rPr>
      </w:pPr>
      <w:r w:rsidRPr="00B15ED5">
        <w:rPr>
          <w:rFonts w:ascii="Times New Roman" w:hAnsi="Times New Roman"/>
        </w:rPr>
        <w:t xml:space="preserve">NGS panelu genů spojených s hereditárními spastickými paraparézami                        </w:t>
      </w:r>
      <w:r w:rsidRPr="00B15ED5">
        <w:rPr>
          <w:rFonts w:ascii="Times New Roman" w:hAnsi="Times New Roman"/>
        </w:rPr>
        <w:tab/>
        <w:t>2-4 měsíce</w:t>
      </w:r>
    </w:p>
    <w:p w14:paraId="58A519A1" w14:textId="0185E327" w:rsidR="006674AD" w:rsidRDefault="006674AD" w:rsidP="007E5358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2D2F8391" w14:textId="557763C9" w:rsidR="0026062E" w:rsidRDefault="00AD6D44" w:rsidP="00737926">
      <w:pPr>
        <w:spacing w:after="0" w:line="360" w:lineRule="auto"/>
        <w:jc w:val="both"/>
        <w:rPr>
          <w:rFonts w:ascii="Times New Roman" w:hAnsi="Times New Roman"/>
          <w:lang w:eastAsia="cs-CZ"/>
        </w:rPr>
      </w:pPr>
      <w:r w:rsidRPr="00772BB3">
        <w:rPr>
          <w:rFonts w:ascii="Times New Roman" w:hAnsi="Times New Roman"/>
          <w:lang w:eastAsia="cs-CZ"/>
        </w:rPr>
        <w:t>HSP</w:t>
      </w:r>
      <w:r w:rsidR="002D6E32">
        <w:rPr>
          <w:rFonts w:ascii="Times New Roman" w:hAnsi="Times New Roman"/>
          <w:lang w:eastAsia="cs-CZ"/>
        </w:rPr>
        <w:t xml:space="preserve"> </w:t>
      </w:r>
      <w:r w:rsidR="002D6E32" w:rsidRPr="001625A4">
        <w:rPr>
          <w:rFonts w:ascii="Times New Roman" w:hAnsi="Times New Roman"/>
          <w:lang w:eastAsia="cs-CZ"/>
        </w:rPr>
        <w:t>(SPG)</w:t>
      </w:r>
      <w:r w:rsidRPr="001625A4">
        <w:rPr>
          <w:rFonts w:ascii="Times New Roman" w:hAnsi="Times New Roman"/>
          <w:lang w:eastAsia="cs-CZ"/>
        </w:rPr>
        <w:t xml:space="preserve"> jsou </w:t>
      </w:r>
      <w:r w:rsidRPr="007A0AF4">
        <w:rPr>
          <w:rFonts w:ascii="Times New Roman" w:hAnsi="Times New Roman"/>
          <w:lang w:eastAsia="cs-CZ"/>
        </w:rPr>
        <w:t xml:space="preserve">heterogenní skupinou </w:t>
      </w:r>
      <w:r>
        <w:rPr>
          <w:rFonts w:ascii="Times New Roman" w:hAnsi="Times New Roman"/>
          <w:lang w:eastAsia="cs-CZ"/>
        </w:rPr>
        <w:t xml:space="preserve">dědičných </w:t>
      </w:r>
      <w:r w:rsidRPr="007A0AF4">
        <w:rPr>
          <w:rFonts w:ascii="Times New Roman" w:hAnsi="Times New Roman"/>
          <w:lang w:eastAsia="cs-CZ"/>
        </w:rPr>
        <w:t xml:space="preserve">onemocnění centrálního motoneuronu, klinicky se projevují </w:t>
      </w:r>
      <w:r w:rsidR="00CC6E40" w:rsidRPr="007A0AF4">
        <w:rPr>
          <w:rFonts w:ascii="Times New Roman" w:hAnsi="Times New Roman"/>
          <w:lang w:eastAsia="cs-CZ"/>
        </w:rPr>
        <w:t>oboustrannou</w:t>
      </w:r>
      <w:r w:rsidRPr="007A0AF4">
        <w:rPr>
          <w:rFonts w:ascii="Times New Roman" w:hAnsi="Times New Roman"/>
          <w:lang w:eastAsia="cs-CZ"/>
        </w:rPr>
        <w:t xml:space="preserve"> progredující spasticitou a slabostí dolních končetin. Obtíže postupně progredují a mohou vést až k ztrátě schopnosti samostatné chůze. Symptomy se mohou začít projevovat v kterémkoli věku. Existuje </w:t>
      </w:r>
      <w:r>
        <w:rPr>
          <w:rFonts w:ascii="Times New Roman" w:hAnsi="Times New Roman"/>
          <w:lang w:eastAsia="cs-CZ"/>
        </w:rPr>
        <w:t xml:space="preserve">klasifikace na </w:t>
      </w:r>
      <w:r w:rsidRPr="007A0AF4">
        <w:rPr>
          <w:rFonts w:ascii="Times New Roman" w:hAnsi="Times New Roman"/>
          <w:lang w:eastAsia="cs-CZ"/>
        </w:rPr>
        <w:t>skupin</w:t>
      </w:r>
      <w:r>
        <w:rPr>
          <w:rFonts w:ascii="Times New Roman" w:hAnsi="Times New Roman"/>
          <w:lang w:eastAsia="cs-CZ"/>
        </w:rPr>
        <w:t>u</w:t>
      </w:r>
      <w:r w:rsidRPr="007A0AF4">
        <w:rPr>
          <w:rFonts w:ascii="Times New Roman" w:hAnsi="Times New Roman"/>
          <w:lang w:eastAsia="cs-CZ"/>
        </w:rPr>
        <w:t xml:space="preserve"> nekomplikovaných HSP a skupin</w:t>
      </w:r>
      <w:r>
        <w:rPr>
          <w:rFonts w:ascii="Times New Roman" w:hAnsi="Times New Roman"/>
          <w:lang w:eastAsia="cs-CZ"/>
        </w:rPr>
        <w:t>u</w:t>
      </w:r>
      <w:r w:rsidRPr="007A0AF4">
        <w:rPr>
          <w:rFonts w:ascii="Times New Roman" w:hAnsi="Times New Roman"/>
          <w:lang w:eastAsia="cs-CZ"/>
        </w:rPr>
        <w:t xml:space="preserve"> tzv. komplikovaných HSP, kdy se krom popsaných příznaků u pacientů vyskytují další klinické znaky, např. </w:t>
      </w:r>
      <w:r w:rsidR="005E2EB3" w:rsidRPr="00C35D6A">
        <w:rPr>
          <w:rFonts w:ascii="Times New Roman" w:hAnsi="Times New Roman"/>
          <w:lang w:eastAsia="cs-CZ"/>
        </w:rPr>
        <w:t xml:space="preserve">postižení horních končetin, </w:t>
      </w:r>
      <w:r w:rsidR="00EA5325" w:rsidRPr="00C35D6A">
        <w:rPr>
          <w:rFonts w:ascii="Times New Roman" w:hAnsi="Times New Roman"/>
          <w:lang w:eastAsia="cs-CZ"/>
        </w:rPr>
        <w:t xml:space="preserve">ataxie, </w:t>
      </w:r>
      <w:r w:rsidRPr="00C35D6A">
        <w:rPr>
          <w:rFonts w:ascii="Times New Roman" w:hAnsi="Times New Roman"/>
          <w:lang w:eastAsia="cs-CZ"/>
        </w:rPr>
        <w:t>atrofie částí mozku, atrofie optického nervu, kognitivní deficit, mentální retardace,</w:t>
      </w:r>
      <w:r w:rsidR="005E2EB3" w:rsidRPr="00C35D6A">
        <w:rPr>
          <w:rFonts w:ascii="Times New Roman" w:hAnsi="Times New Roman"/>
          <w:lang w:eastAsia="cs-CZ"/>
        </w:rPr>
        <w:t xml:space="preserve"> epilepsie</w:t>
      </w:r>
      <w:r w:rsidRPr="00C35D6A">
        <w:rPr>
          <w:rFonts w:ascii="Times New Roman" w:hAnsi="Times New Roman"/>
          <w:lang w:eastAsia="cs-CZ"/>
        </w:rPr>
        <w:t xml:space="preserve"> a další. Příčinou nemoci mohou být patogenní varianty v mnoha genech </w:t>
      </w:r>
      <w:r w:rsidR="005E2EB3" w:rsidRPr="00C35D6A">
        <w:rPr>
          <w:rFonts w:ascii="Times New Roman" w:hAnsi="Times New Roman"/>
          <w:lang w:eastAsia="cs-CZ"/>
        </w:rPr>
        <w:t xml:space="preserve">se všemi </w:t>
      </w:r>
      <w:r w:rsidRPr="00C35D6A">
        <w:rPr>
          <w:rFonts w:ascii="Times New Roman" w:hAnsi="Times New Roman"/>
          <w:lang w:eastAsia="cs-CZ"/>
        </w:rPr>
        <w:t>typy mendelovské dědičnosti. Spojitost s HSP byla dosud popsána u</w:t>
      </w:r>
      <w:r w:rsidR="005E2EB3" w:rsidRPr="00C35D6A">
        <w:rPr>
          <w:rFonts w:ascii="Times New Roman" w:hAnsi="Times New Roman"/>
          <w:lang w:eastAsia="cs-CZ"/>
        </w:rPr>
        <w:t xml:space="preserve"> </w:t>
      </w:r>
      <w:r w:rsidR="0071132F">
        <w:rPr>
          <w:rFonts w:ascii="Times New Roman" w:hAnsi="Times New Roman"/>
          <w:lang w:eastAsia="cs-CZ"/>
        </w:rPr>
        <w:t xml:space="preserve">více než </w:t>
      </w:r>
      <w:r w:rsidR="005E2EB3" w:rsidRPr="00C35D6A">
        <w:rPr>
          <w:rFonts w:ascii="Times New Roman" w:hAnsi="Times New Roman"/>
          <w:lang w:eastAsia="cs-CZ"/>
        </w:rPr>
        <w:t xml:space="preserve">200 </w:t>
      </w:r>
      <w:r w:rsidRPr="00C35D6A">
        <w:rPr>
          <w:rFonts w:ascii="Times New Roman" w:hAnsi="Times New Roman"/>
          <w:lang w:eastAsia="cs-CZ"/>
        </w:rPr>
        <w:t xml:space="preserve">genů, u 40-60 % pacientů je příčinou onemocnění patogenní varianta v genu </w:t>
      </w:r>
      <w:r w:rsidRPr="00C35D6A">
        <w:rPr>
          <w:rFonts w:ascii="Times New Roman" w:hAnsi="Times New Roman"/>
          <w:i/>
          <w:lang w:eastAsia="cs-CZ"/>
        </w:rPr>
        <w:t>SPAST</w:t>
      </w:r>
      <w:r w:rsidRPr="00C35D6A">
        <w:rPr>
          <w:rFonts w:ascii="Times New Roman" w:hAnsi="Times New Roman"/>
          <w:lang w:eastAsia="cs-CZ"/>
        </w:rPr>
        <w:t xml:space="preserve"> s autosomálně dominantní dědičností způsobujících </w:t>
      </w:r>
      <w:r w:rsidR="005E2EB3" w:rsidRPr="00C35D6A">
        <w:rPr>
          <w:rFonts w:ascii="Times New Roman" w:hAnsi="Times New Roman"/>
          <w:lang w:eastAsia="cs-CZ"/>
        </w:rPr>
        <w:t xml:space="preserve">onemocnění typ </w:t>
      </w:r>
      <w:r w:rsidRPr="00C35D6A">
        <w:rPr>
          <w:rFonts w:ascii="Times New Roman" w:hAnsi="Times New Roman"/>
          <w:lang w:eastAsia="cs-CZ"/>
        </w:rPr>
        <w:t xml:space="preserve">SPG4. Laboratoř nabízí vyšetření </w:t>
      </w:r>
      <w:r w:rsidR="005E2EB3" w:rsidRPr="00C35D6A">
        <w:rPr>
          <w:rFonts w:ascii="Times New Roman" w:hAnsi="Times New Roman"/>
          <w:lang w:eastAsia="cs-CZ"/>
        </w:rPr>
        <w:t xml:space="preserve">genů dosud popsaných s fenotypem HSP (na základě databáze HGMD Profess. </w:t>
      </w:r>
      <w:r w:rsidR="00B05BCA" w:rsidRPr="00C35D6A">
        <w:rPr>
          <w:rFonts w:ascii="Times New Roman" w:hAnsi="Times New Roman"/>
          <w:lang w:eastAsia="cs-CZ"/>
        </w:rPr>
        <w:t>a našich dosavadních výsledků).</w:t>
      </w:r>
      <w:r w:rsidR="0026062E">
        <w:rPr>
          <w:rFonts w:ascii="Times New Roman" w:hAnsi="Times New Roman"/>
          <w:lang w:eastAsia="cs-CZ"/>
        </w:rPr>
        <w:t xml:space="preserve"> </w:t>
      </w:r>
      <w:r w:rsidR="0026062E" w:rsidRPr="00DD2AD2">
        <w:rPr>
          <w:rFonts w:ascii="Times New Roman" w:hAnsi="Times New Roman"/>
          <w:lang w:eastAsia="cs-CZ"/>
        </w:rPr>
        <w:t xml:space="preserve">Vyšetření je provedeno pomocí vyhodnocení virtuálního panelu vybraných genů z dat exomového sekvenování (ES). Součástí hodnocení panelu genů je i analýza CNV (copy number variations) zaměřená na detekci velkých delecí nebo duplikací v genech. </w:t>
      </w:r>
      <w:r w:rsidR="0026062E" w:rsidRPr="00DD2AD2">
        <w:rPr>
          <w:rFonts w:ascii="Times New Roman" w:hAnsi="Times New Roman"/>
          <w:bCs/>
          <w:lang w:eastAsia="cs-CZ"/>
        </w:rPr>
        <w:t>Vyšetření je dále možné rozšířit po zaslání žádosti na vyhodnocení dat z celého exomu, součástí je také CNV a TR analýza a analýza mitochondriálního genomu (rozšířené vyšetření je prováděno mimo rozsah akreditace</w:t>
      </w:r>
      <w:r w:rsidR="0026062E">
        <w:rPr>
          <w:rFonts w:ascii="Times New Roman" w:hAnsi="Times New Roman"/>
          <w:bCs/>
          <w:lang w:eastAsia="cs-CZ"/>
        </w:rPr>
        <w:t>)</w:t>
      </w:r>
      <w:r w:rsidR="005E2EB3" w:rsidRPr="00C35D6A">
        <w:rPr>
          <w:rFonts w:ascii="Times New Roman" w:hAnsi="Times New Roman"/>
          <w:lang w:eastAsia="cs-CZ"/>
        </w:rPr>
        <w:t xml:space="preserve">. </w:t>
      </w:r>
    </w:p>
    <w:p w14:paraId="02399709" w14:textId="02883AE1" w:rsidR="00AD6D44" w:rsidRPr="00104E2A" w:rsidRDefault="00FB75A2" w:rsidP="0013573B">
      <w:pPr>
        <w:spacing w:after="0" w:line="360" w:lineRule="auto"/>
        <w:jc w:val="both"/>
        <w:rPr>
          <w:rFonts w:ascii="Times New Roman" w:hAnsi="Times New Roman"/>
        </w:rPr>
      </w:pPr>
      <w:r w:rsidRPr="00C35D6A">
        <w:rPr>
          <w:rFonts w:ascii="Times New Roman" w:hAnsi="Times New Roman"/>
          <w:lang w:eastAsia="cs-CZ"/>
        </w:rPr>
        <w:t>D</w:t>
      </w:r>
      <w:r w:rsidR="00612316" w:rsidRPr="00C35D6A">
        <w:rPr>
          <w:rFonts w:ascii="Times New Roman" w:hAnsi="Times New Roman"/>
          <w:lang w:eastAsia="cs-CZ"/>
        </w:rPr>
        <w:t xml:space="preserve">ále </w:t>
      </w:r>
      <w:r w:rsidRPr="00C35D6A">
        <w:rPr>
          <w:rFonts w:ascii="Times New Roman" w:hAnsi="Times New Roman"/>
          <w:lang w:eastAsia="cs-CZ"/>
        </w:rPr>
        <w:t xml:space="preserve">laboratoř nabízí </w:t>
      </w:r>
      <w:r w:rsidR="00612316" w:rsidRPr="00C35D6A">
        <w:rPr>
          <w:rFonts w:ascii="Times New Roman" w:hAnsi="Times New Roman"/>
          <w:lang w:eastAsia="cs-CZ"/>
        </w:rPr>
        <w:t>vyšetření velkých delecí v gen</w:t>
      </w:r>
      <w:r w:rsidRPr="00C35D6A">
        <w:rPr>
          <w:rFonts w:ascii="Times New Roman" w:hAnsi="Times New Roman"/>
          <w:lang w:eastAsia="cs-CZ"/>
        </w:rPr>
        <w:t>u</w:t>
      </w:r>
      <w:r w:rsidR="00AD6D44" w:rsidRPr="00C35D6A">
        <w:rPr>
          <w:rFonts w:ascii="Times New Roman" w:hAnsi="Times New Roman"/>
          <w:lang w:eastAsia="cs-CZ"/>
        </w:rPr>
        <w:t xml:space="preserve"> </w:t>
      </w:r>
      <w:r w:rsidR="00612316" w:rsidRPr="00C35D6A">
        <w:rPr>
          <w:rFonts w:ascii="Times New Roman" w:hAnsi="Times New Roman"/>
          <w:i/>
          <w:lang w:eastAsia="cs-CZ"/>
        </w:rPr>
        <w:t>SPAST</w:t>
      </w:r>
      <w:r w:rsidRPr="00C35D6A">
        <w:rPr>
          <w:rFonts w:ascii="Times New Roman" w:hAnsi="Times New Roman"/>
          <w:i/>
          <w:lang w:eastAsia="cs-CZ"/>
        </w:rPr>
        <w:t xml:space="preserve"> </w:t>
      </w:r>
      <w:r w:rsidRPr="00C35D6A">
        <w:rPr>
          <w:rFonts w:ascii="Times New Roman" w:hAnsi="Times New Roman"/>
          <w:lang w:eastAsia="cs-CZ"/>
        </w:rPr>
        <w:t>(součástí kitu pro MLPA je i gen</w:t>
      </w:r>
      <w:r w:rsidR="00612316" w:rsidRPr="00C35D6A">
        <w:rPr>
          <w:rFonts w:ascii="Times New Roman" w:hAnsi="Times New Roman"/>
          <w:lang w:eastAsia="cs-CZ"/>
        </w:rPr>
        <w:t xml:space="preserve"> </w:t>
      </w:r>
      <w:r w:rsidR="00612316" w:rsidRPr="0026062E">
        <w:rPr>
          <w:rFonts w:ascii="Times New Roman" w:hAnsi="Times New Roman"/>
          <w:i/>
          <w:lang w:eastAsia="cs-CZ"/>
        </w:rPr>
        <w:t>ATL1</w:t>
      </w:r>
      <w:r w:rsidRPr="00C35D6A">
        <w:rPr>
          <w:rFonts w:ascii="Times New Roman" w:hAnsi="Times New Roman"/>
          <w:lang w:eastAsia="cs-CZ"/>
        </w:rPr>
        <w:t xml:space="preserve">) metodou MLPA. Velké delece v genu </w:t>
      </w:r>
      <w:r w:rsidRPr="00C35D6A">
        <w:rPr>
          <w:rFonts w:ascii="Times New Roman" w:hAnsi="Times New Roman"/>
          <w:i/>
          <w:lang w:eastAsia="cs-CZ"/>
        </w:rPr>
        <w:t>SPAST</w:t>
      </w:r>
      <w:r w:rsidRPr="00C35D6A">
        <w:rPr>
          <w:rFonts w:ascii="Times New Roman" w:hAnsi="Times New Roman"/>
          <w:lang w:eastAsia="cs-CZ"/>
        </w:rPr>
        <w:t xml:space="preserve"> jsou také popsány jako příčina HSP, nejčastějšího typu SPG4</w:t>
      </w:r>
      <w:r w:rsidR="00805CEB">
        <w:rPr>
          <w:rFonts w:ascii="Times New Roman" w:hAnsi="Times New Roman"/>
          <w:lang w:eastAsia="cs-CZ"/>
        </w:rPr>
        <w:t>, nicméně jsou spíše jen minoritní příčinou</w:t>
      </w:r>
      <w:r w:rsidRPr="00C35D6A">
        <w:rPr>
          <w:rFonts w:ascii="Times New Roman" w:hAnsi="Times New Roman"/>
          <w:lang w:eastAsia="cs-CZ"/>
        </w:rPr>
        <w:t xml:space="preserve">. </w:t>
      </w:r>
      <w:r w:rsidR="0071132F">
        <w:rPr>
          <w:rFonts w:ascii="Times New Roman" w:hAnsi="Times New Roman"/>
          <w:lang w:eastAsia="cs-CZ"/>
        </w:rPr>
        <w:t>T</w:t>
      </w:r>
      <w:r w:rsidRPr="00C35D6A">
        <w:rPr>
          <w:rFonts w:ascii="Times New Roman" w:hAnsi="Times New Roman"/>
          <w:lang w:eastAsia="cs-CZ"/>
        </w:rPr>
        <w:t xml:space="preserve">oto vyšetření </w:t>
      </w:r>
      <w:r w:rsidR="0071132F">
        <w:rPr>
          <w:rFonts w:ascii="Times New Roman" w:hAnsi="Times New Roman"/>
          <w:lang w:eastAsia="cs-CZ"/>
        </w:rPr>
        <w:t>je přínosné v rodinách, kde je zřejmá autozomálně dominantní dědičnost a vyšetření panelu genů je negativní</w:t>
      </w:r>
      <w:r w:rsidR="00E10511" w:rsidRPr="00C35D6A">
        <w:rPr>
          <w:rFonts w:ascii="Times New Roman" w:hAnsi="Times New Roman"/>
          <w:lang w:eastAsia="cs-CZ"/>
        </w:rPr>
        <w:t>.</w:t>
      </w:r>
      <w:r w:rsidR="003E42B6" w:rsidRPr="00C35D6A">
        <w:rPr>
          <w:rFonts w:ascii="Times New Roman" w:hAnsi="Times New Roman"/>
          <w:lang w:eastAsia="cs-CZ"/>
        </w:rPr>
        <w:t xml:space="preserve"> </w:t>
      </w:r>
    </w:p>
    <w:p w14:paraId="2057C378" w14:textId="2247325E" w:rsidR="00FE034A" w:rsidRDefault="00FE034A" w:rsidP="00071978">
      <w:pPr>
        <w:spacing w:after="0" w:line="360" w:lineRule="auto"/>
        <w:jc w:val="both"/>
        <w:rPr>
          <w:rFonts w:ascii="Times New Roman" w:hAnsi="Times New Roman"/>
          <w:b/>
          <w:lang w:eastAsia="cs-CZ"/>
        </w:rPr>
      </w:pPr>
    </w:p>
    <w:p w14:paraId="2063FE1E" w14:textId="371880B1" w:rsidR="00517668" w:rsidRDefault="00517668" w:rsidP="00071978">
      <w:pPr>
        <w:spacing w:after="0" w:line="360" w:lineRule="auto"/>
        <w:jc w:val="both"/>
        <w:rPr>
          <w:rFonts w:ascii="Times New Roman" w:hAnsi="Times New Roman"/>
          <w:b/>
          <w:lang w:eastAsia="cs-CZ"/>
        </w:rPr>
      </w:pPr>
    </w:p>
    <w:p w14:paraId="420DDE31" w14:textId="2911DA1D" w:rsidR="00517668" w:rsidRDefault="00517668" w:rsidP="00071978">
      <w:pPr>
        <w:spacing w:after="0" w:line="360" w:lineRule="auto"/>
        <w:jc w:val="both"/>
        <w:rPr>
          <w:rFonts w:ascii="Times New Roman" w:hAnsi="Times New Roman"/>
          <w:b/>
          <w:lang w:eastAsia="cs-CZ"/>
        </w:rPr>
      </w:pPr>
    </w:p>
    <w:p w14:paraId="2CE95BFC" w14:textId="0F7A9709" w:rsidR="00517668" w:rsidRDefault="00517668" w:rsidP="00071978">
      <w:pPr>
        <w:spacing w:after="0" w:line="360" w:lineRule="auto"/>
        <w:jc w:val="both"/>
        <w:rPr>
          <w:rFonts w:ascii="Times New Roman" w:hAnsi="Times New Roman"/>
          <w:b/>
          <w:lang w:eastAsia="cs-CZ"/>
        </w:rPr>
      </w:pPr>
    </w:p>
    <w:p w14:paraId="6D00E87E" w14:textId="56E41AC4" w:rsidR="00517668" w:rsidRDefault="00517668" w:rsidP="00071978">
      <w:pPr>
        <w:spacing w:after="0" w:line="360" w:lineRule="auto"/>
        <w:jc w:val="both"/>
        <w:rPr>
          <w:rFonts w:ascii="Times New Roman" w:hAnsi="Times New Roman"/>
          <w:b/>
          <w:lang w:eastAsia="cs-CZ"/>
        </w:rPr>
      </w:pPr>
    </w:p>
    <w:p w14:paraId="07E3A7C0" w14:textId="77777777" w:rsidR="00517668" w:rsidRDefault="00517668" w:rsidP="00071978">
      <w:pPr>
        <w:spacing w:after="0" w:line="360" w:lineRule="auto"/>
        <w:jc w:val="both"/>
        <w:rPr>
          <w:rFonts w:ascii="Times New Roman" w:hAnsi="Times New Roman"/>
          <w:b/>
          <w:lang w:eastAsia="cs-CZ"/>
        </w:rPr>
      </w:pPr>
    </w:p>
    <w:p w14:paraId="4456ADD9" w14:textId="77777777" w:rsidR="00CC6E40" w:rsidRDefault="00CC6E40" w:rsidP="00071978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45C9D1D3" w14:textId="7D6C71CD" w:rsidR="00071978" w:rsidRDefault="00D65331" w:rsidP="00071978">
      <w:pPr>
        <w:spacing w:after="0" w:line="360" w:lineRule="auto"/>
        <w:jc w:val="both"/>
        <w:rPr>
          <w:rFonts w:ascii="Times New Roman" w:hAnsi="Times New Roman"/>
          <w:b/>
        </w:rPr>
      </w:pPr>
      <w:r w:rsidRPr="00216036">
        <w:rPr>
          <w:rFonts w:ascii="Times New Roman" w:hAnsi="Times New Roman"/>
          <w:b/>
        </w:rPr>
        <w:lastRenderedPageBreak/>
        <w:t>N</w:t>
      </w:r>
      <w:r w:rsidR="006E0AD5" w:rsidRPr="00216036">
        <w:rPr>
          <w:rFonts w:ascii="Times New Roman" w:hAnsi="Times New Roman"/>
          <w:b/>
        </w:rPr>
        <w:t>eurovývojová onemocnění</w:t>
      </w:r>
      <w:r w:rsidRPr="00216036">
        <w:rPr>
          <w:rFonts w:ascii="Times New Roman" w:hAnsi="Times New Roman"/>
          <w:b/>
        </w:rPr>
        <w:t xml:space="preserve"> včetně poruch autistického spektra</w:t>
      </w:r>
    </w:p>
    <w:p w14:paraId="6345A246" w14:textId="778CA027" w:rsidR="00C7767B" w:rsidRDefault="00C7767B" w:rsidP="00C7767B">
      <w:pPr>
        <w:spacing w:after="0" w:line="360" w:lineRule="auto"/>
        <w:jc w:val="both"/>
        <w:rPr>
          <w:rFonts w:ascii="Times New Roman" w:hAnsi="Times New Roman"/>
        </w:rPr>
      </w:pPr>
      <w:r w:rsidRPr="00C7767B">
        <w:rPr>
          <w:rFonts w:ascii="Times New Roman" w:hAnsi="Times New Roman"/>
        </w:rPr>
        <w:t>Možnosti vyšetření: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2"/>
        <w:gridCol w:w="1967"/>
        <w:gridCol w:w="3901"/>
      </w:tblGrid>
      <w:tr w:rsidR="00C7767B" w:rsidRPr="00285337" w14:paraId="0F5A51C5" w14:textId="77777777" w:rsidTr="002E0365">
        <w:trPr>
          <w:trHeight w:val="300"/>
        </w:trPr>
        <w:tc>
          <w:tcPr>
            <w:tcW w:w="3192" w:type="dxa"/>
            <w:noWrap/>
          </w:tcPr>
          <w:p w14:paraId="0AA644CD" w14:textId="77777777" w:rsidR="00C7767B" w:rsidRPr="00596DCA" w:rsidRDefault="00C7767B" w:rsidP="002E03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C35D6A">
              <w:rPr>
                <w:rFonts w:ascii="Times New Roman" w:hAnsi="Times New Roman"/>
              </w:rPr>
              <w:t>Vyšetření NGS panelu genů</w:t>
            </w:r>
          </w:p>
        </w:tc>
        <w:tc>
          <w:tcPr>
            <w:tcW w:w="1967" w:type="dxa"/>
            <w:noWrap/>
          </w:tcPr>
          <w:p w14:paraId="27AA2D96" w14:textId="77777777" w:rsidR="00C7767B" w:rsidRPr="00596DCA" w:rsidRDefault="00C7767B" w:rsidP="002E03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trike/>
              </w:rPr>
            </w:pPr>
            <w:r w:rsidRPr="00C35D6A">
              <w:rPr>
                <w:rFonts w:ascii="Times New Roman" w:hAnsi="Times New Roman"/>
              </w:rPr>
              <w:t>PAS panel</w:t>
            </w:r>
          </w:p>
        </w:tc>
        <w:tc>
          <w:tcPr>
            <w:tcW w:w="3901" w:type="dxa"/>
          </w:tcPr>
          <w:p w14:paraId="46A3A769" w14:textId="5FA9B044" w:rsidR="00C7767B" w:rsidRPr="00285337" w:rsidRDefault="00C7767B" w:rsidP="002E03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285337">
              <w:rPr>
                <w:rFonts w:ascii="Times New Roman" w:hAnsi="Times New Roman"/>
              </w:rPr>
              <w:t>Hodnocení vir</w:t>
            </w:r>
            <w:r>
              <w:rPr>
                <w:rFonts w:ascii="Times New Roman" w:hAnsi="Times New Roman"/>
              </w:rPr>
              <w:t>t</w:t>
            </w:r>
            <w:r w:rsidRPr="00285337">
              <w:rPr>
                <w:rFonts w:ascii="Times New Roman" w:hAnsi="Times New Roman"/>
              </w:rPr>
              <w:t xml:space="preserve">uálního panelu genů z exomových dat včetně CNV analýzy  </w:t>
            </w:r>
          </w:p>
        </w:tc>
      </w:tr>
    </w:tbl>
    <w:p w14:paraId="68E8FDD6" w14:textId="77777777" w:rsidR="00C7767B" w:rsidRPr="00C7767B" w:rsidRDefault="00C7767B" w:rsidP="00C7767B">
      <w:pPr>
        <w:spacing w:after="0" w:line="360" w:lineRule="auto"/>
        <w:jc w:val="both"/>
        <w:rPr>
          <w:rFonts w:ascii="Times New Roman" w:hAnsi="Times New Roman"/>
        </w:rPr>
      </w:pPr>
    </w:p>
    <w:p w14:paraId="47C17A56" w14:textId="77777777" w:rsidR="00C7767B" w:rsidRPr="000F0EC3" w:rsidRDefault="00C7767B" w:rsidP="00C7767B">
      <w:pPr>
        <w:spacing w:after="0" w:line="360" w:lineRule="auto"/>
        <w:jc w:val="both"/>
        <w:rPr>
          <w:rFonts w:ascii="Times New Roman" w:hAnsi="Times New Roman"/>
          <w:u w:val="single"/>
        </w:rPr>
      </w:pPr>
      <w:r w:rsidRPr="000F0EC3">
        <w:rPr>
          <w:rFonts w:ascii="Times New Roman" w:hAnsi="Times New Roman"/>
          <w:u w:val="single"/>
        </w:rPr>
        <w:t>Termíny vyhotovení vyšetření:</w:t>
      </w:r>
    </w:p>
    <w:p w14:paraId="647F026B" w14:textId="1C74342F" w:rsidR="00C7767B" w:rsidRPr="000F0EC3" w:rsidRDefault="00C7767B" w:rsidP="00C7767B">
      <w:pPr>
        <w:spacing w:after="0" w:line="360" w:lineRule="auto"/>
        <w:jc w:val="both"/>
        <w:rPr>
          <w:rFonts w:ascii="Times New Roman" w:hAnsi="Times New Roman"/>
        </w:rPr>
      </w:pPr>
      <w:r w:rsidRPr="000F0EC3">
        <w:rPr>
          <w:rFonts w:ascii="Times New Roman" w:hAnsi="Times New Roman"/>
        </w:rPr>
        <w:t>NGS panelu genů spojených s</w:t>
      </w:r>
      <w:r w:rsidR="00CC6E40">
        <w:rPr>
          <w:rFonts w:ascii="Times New Roman" w:hAnsi="Times New Roman"/>
        </w:rPr>
        <w:t> neurovývojovým onemocněním</w:t>
      </w:r>
      <w:r w:rsidR="00CC6E40">
        <w:rPr>
          <w:rFonts w:ascii="Times New Roman" w:hAnsi="Times New Roman"/>
        </w:rPr>
        <w:tab/>
      </w:r>
      <w:r w:rsidR="00CC6E40">
        <w:rPr>
          <w:rFonts w:ascii="Times New Roman" w:hAnsi="Times New Roman"/>
        </w:rPr>
        <w:tab/>
      </w:r>
      <w:r w:rsidRPr="00B15ED5">
        <w:rPr>
          <w:rFonts w:ascii="Times New Roman" w:hAnsi="Times New Roman"/>
        </w:rPr>
        <w:t xml:space="preserve">                        </w:t>
      </w:r>
      <w:r w:rsidRPr="00B15ED5">
        <w:rPr>
          <w:rFonts w:ascii="Times New Roman" w:hAnsi="Times New Roman"/>
        </w:rPr>
        <w:tab/>
        <w:t>2-4 měsíce</w:t>
      </w:r>
    </w:p>
    <w:p w14:paraId="30FA2FC1" w14:textId="77777777" w:rsidR="00C7767B" w:rsidRDefault="00C7767B" w:rsidP="00071978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6A8375F9" w14:textId="3AAFE1D2" w:rsidR="00071978" w:rsidRPr="00C7767B" w:rsidRDefault="00C3731C" w:rsidP="00071978">
      <w:pPr>
        <w:spacing w:after="0" w:line="360" w:lineRule="auto"/>
        <w:jc w:val="both"/>
        <w:rPr>
          <w:rFonts w:ascii="Times New Roman" w:hAnsi="Times New Roman"/>
          <w:b/>
          <w:lang w:eastAsia="cs-CZ"/>
        </w:rPr>
      </w:pPr>
      <w:r w:rsidRPr="00216036">
        <w:rPr>
          <w:rFonts w:ascii="Times New Roman" w:hAnsi="Times New Roman"/>
          <w:lang w:eastAsia="cs-CZ"/>
        </w:rPr>
        <w:t>Neurovývojové poruchy jsou poruchy chování a kognitivních funkcí, které vznikají během vývojového období a které zahrnují významné obtíže při osvojování a provádění specifických intelektuálních, motorických, jazykových nebo sociálních funkcí. Předpokládaná etiologie neurovývojových poruch je komplexní a v mnoha jednotlivých případech není známa.</w:t>
      </w:r>
      <w:r w:rsidRPr="00216036">
        <w:rPr>
          <w:rFonts w:ascii="Times New Roman" w:hAnsi="Times New Roman"/>
          <w:b/>
          <w:lang w:eastAsia="cs-CZ"/>
        </w:rPr>
        <w:t xml:space="preserve"> </w:t>
      </w:r>
      <w:r w:rsidR="00071978" w:rsidRPr="00216036">
        <w:rPr>
          <w:rFonts w:ascii="Times New Roman" w:hAnsi="Times New Roman"/>
          <w:lang w:eastAsia="cs-CZ"/>
        </w:rPr>
        <w:t xml:space="preserve">Poruchy autistického spektra (PAS) představují skupinu neurovývojových onemocnění, které jsou charakterizovány narušením sociálních interakcí, komunikace a stereotypními, opakujícími se vzorci chování, zájmů a aktivit. Současná prevalence poruch autistického spektra se odhaduje až na </w:t>
      </w:r>
      <w:r w:rsidR="00CC6E40" w:rsidRPr="00216036">
        <w:rPr>
          <w:rFonts w:ascii="Times New Roman" w:hAnsi="Times New Roman"/>
          <w:lang w:eastAsia="cs-CZ"/>
        </w:rPr>
        <w:t>2,5 %</w:t>
      </w:r>
      <w:r w:rsidR="00071978" w:rsidRPr="00216036">
        <w:rPr>
          <w:rFonts w:ascii="Times New Roman" w:hAnsi="Times New Roman"/>
          <w:lang w:eastAsia="cs-CZ"/>
        </w:rPr>
        <w:t>. Příčiny vzniku PAS jsou komplexní se zastoupením jak genetických faktorů, tak faktorů vnějšího prostředí, ale mohou být také součástí řady chorob se známou genetickou etiologií. Geneticky jsou velmi heterogenní a mohou být způsobeny jak zděděnými, tak nově vzniklými variantami. V posledním desetiletí byly identifikovány stovky genů, které k onemocnění přispívají. Tyto geny však tvoří pouze 10-</w:t>
      </w:r>
      <w:r w:rsidR="00CC6E40" w:rsidRPr="00216036">
        <w:rPr>
          <w:rFonts w:ascii="Times New Roman" w:hAnsi="Times New Roman"/>
          <w:lang w:eastAsia="cs-CZ"/>
        </w:rPr>
        <w:t>20 %</w:t>
      </w:r>
      <w:r w:rsidR="00071978" w:rsidRPr="00216036">
        <w:rPr>
          <w:rFonts w:ascii="Times New Roman" w:hAnsi="Times New Roman"/>
          <w:lang w:eastAsia="cs-CZ"/>
        </w:rPr>
        <w:t xml:space="preserve"> případů PAS a pacienti s podobnými </w:t>
      </w:r>
      <w:r w:rsidR="00071978" w:rsidRPr="00C7767B">
        <w:rPr>
          <w:rFonts w:ascii="Times New Roman" w:hAnsi="Times New Roman"/>
          <w:lang w:eastAsia="cs-CZ"/>
        </w:rPr>
        <w:t>patogenními variantami mohou být diagnostikováni na velmi rozdílných úrovních spektra.</w:t>
      </w:r>
    </w:p>
    <w:p w14:paraId="3891A4E2" w14:textId="3A791FF1" w:rsidR="00C7767B" w:rsidRDefault="00071978" w:rsidP="00C7767B">
      <w:pPr>
        <w:spacing w:after="0" w:line="360" w:lineRule="auto"/>
        <w:jc w:val="both"/>
        <w:rPr>
          <w:rFonts w:ascii="Times New Roman" w:hAnsi="Times New Roman"/>
          <w:lang w:eastAsia="cs-CZ"/>
        </w:rPr>
      </w:pPr>
      <w:r w:rsidRPr="00C7767B">
        <w:rPr>
          <w:rFonts w:ascii="Times New Roman" w:hAnsi="Times New Roman"/>
          <w:lang w:eastAsia="cs-CZ"/>
        </w:rPr>
        <w:t>Laboratoř nabízí vyšetření skupiny genů spojovaných s</w:t>
      </w:r>
      <w:r w:rsidR="00C3731C" w:rsidRPr="00C7767B">
        <w:rPr>
          <w:rFonts w:ascii="Times New Roman" w:hAnsi="Times New Roman"/>
          <w:lang w:eastAsia="cs-CZ"/>
        </w:rPr>
        <w:t xml:space="preserve"> neurovývojovými poruchami včetně </w:t>
      </w:r>
      <w:r w:rsidRPr="00C7767B">
        <w:rPr>
          <w:rFonts w:ascii="Times New Roman" w:hAnsi="Times New Roman"/>
          <w:lang w:eastAsia="cs-CZ"/>
        </w:rPr>
        <w:t xml:space="preserve">poruch autistického spektra </w:t>
      </w:r>
      <w:r w:rsidR="00C3731C" w:rsidRPr="00C7767B">
        <w:rPr>
          <w:rFonts w:ascii="Times New Roman" w:hAnsi="Times New Roman"/>
          <w:lang w:eastAsia="cs-CZ"/>
        </w:rPr>
        <w:t>a poruch vývoje intelektu</w:t>
      </w:r>
      <w:r w:rsidRPr="00C7767B">
        <w:rPr>
          <w:rFonts w:ascii="Times New Roman" w:hAnsi="Times New Roman"/>
          <w:lang w:eastAsia="cs-CZ"/>
        </w:rPr>
        <w:t xml:space="preserve">. </w:t>
      </w:r>
      <w:r w:rsidR="00C7767B" w:rsidRPr="00C7767B">
        <w:rPr>
          <w:rFonts w:ascii="Times New Roman" w:hAnsi="Times New Roman"/>
          <w:lang w:eastAsia="cs-CZ"/>
        </w:rPr>
        <w:t>Vyšetření</w:t>
      </w:r>
      <w:r w:rsidR="00C7767B" w:rsidRPr="00DD2AD2">
        <w:rPr>
          <w:rFonts w:ascii="Times New Roman" w:hAnsi="Times New Roman"/>
          <w:lang w:eastAsia="cs-CZ"/>
        </w:rPr>
        <w:t xml:space="preserve"> je provedeno pomocí vyhodnocení virtuálního panelu vybraných genů z dat exomového sekvenování (ES). Součástí hodnocení panelu genů je i analýza CNV (copy number variations) zaměřená na detekci velkých delecí nebo duplikací v genech. </w:t>
      </w:r>
      <w:r w:rsidR="00C7767B" w:rsidRPr="00DD2AD2">
        <w:rPr>
          <w:rFonts w:ascii="Times New Roman" w:hAnsi="Times New Roman"/>
          <w:bCs/>
          <w:lang w:eastAsia="cs-CZ"/>
        </w:rPr>
        <w:t>Vyšetření je dále možné rozšířit po zaslání žádosti na vyhodnocení dat z celého exomu, součástí je také CNV a TR analýza a analýza mitochondriálního genomu (rozšířené vyšetření je prováděno mimo rozsah akreditace</w:t>
      </w:r>
      <w:r w:rsidR="00C7767B">
        <w:rPr>
          <w:rFonts w:ascii="Times New Roman" w:hAnsi="Times New Roman"/>
          <w:bCs/>
          <w:lang w:eastAsia="cs-CZ"/>
        </w:rPr>
        <w:t>)</w:t>
      </w:r>
      <w:r w:rsidR="00C7767B" w:rsidRPr="00C35D6A">
        <w:rPr>
          <w:rFonts w:ascii="Times New Roman" w:hAnsi="Times New Roman"/>
          <w:lang w:eastAsia="cs-CZ"/>
        </w:rPr>
        <w:t xml:space="preserve">. </w:t>
      </w:r>
    </w:p>
    <w:p w14:paraId="7CF7C451" w14:textId="483361E5" w:rsidR="00517668" w:rsidRDefault="00517668" w:rsidP="00C7767B">
      <w:pPr>
        <w:spacing w:after="0" w:line="360" w:lineRule="auto"/>
        <w:jc w:val="both"/>
        <w:rPr>
          <w:rFonts w:ascii="Times New Roman" w:hAnsi="Times New Roman"/>
          <w:lang w:eastAsia="cs-CZ"/>
        </w:rPr>
      </w:pPr>
    </w:p>
    <w:p w14:paraId="763F5B71" w14:textId="77A3E24D" w:rsidR="00517668" w:rsidRDefault="00517668" w:rsidP="00C7767B">
      <w:pPr>
        <w:spacing w:after="0" w:line="360" w:lineRule="auto"/>
        <w:jc w:val="both"/>
        <w:rPr>
          <w:rFonts w:ascii="Times New Roman" w:hAnsi="Times New Roman"/>
          <w:lang w:eastAsia="cs-CZ"/>
        </w:rPr>
      </w:pPr>
    </w:p>
    <w:p w14:paraId="652DA5AC" w14:textId="2339A183" w:rsidR="00517668" w:rsidRDefault="00517668" w:rsidP="00C7767B">
      <w:pPr>
        <w:spacing w:after="0" w:line="360" w:lineRule="auto"/>
        <w:jc w:val="both"/>
        <w:rPr>
          <w:rFonts w:ascii="Times New Roman" w:hAnsi="Times New Roman"/>
          <w:lang w:eastAsia="cs-CZ"/>
        </w:rPr>
      </w:pPr>
    </w:p>
    <w:p w14:paraId="74F5D2E3" w14:textId="15A8466E" w:rsidR="00517668" w:rsidRDefault="00517668" w:rsidP="00C7767B">
      <w:pPr>
        <w:spacing w:after="0" w:line="360" w:lineRule="auto"/>
        <w:jc w:val="both"/>
        <w:rPr>
          <w:rFonts w:ascii="Times New Roman" w:hAnsi="Times New Roman"/>
          <w:lang w:eastAsia="cs-CZ"/>
        </w:rPr>
      </w:pPr>
    </w:p>
    <w:p w14:paraId="73A29617" w14:textId="3F64F009" w:rsidR="00517668" w:rsidRDefault="00517668" w:rsidP="00C7767B">
      <w:pPr>
        <w:spacing w:after="0" w:line="360" w:lineRule="auto"/>
        <w:jc w:val="both"/>
        <w:rPr>
          <w:rFonts w:ascii="Times New Roman" w:hAnsi="Times New Roman"/>
          <w:lang w:eastAsia="cs-CZ"/>
        </w:rPr>
      </w:pPr>
    </w:p>
    <w:p w14:paraId="1E595087" w14:textId="63731AEA" w:rsidR="00517668" w:rsidRDefault="00517668" w:rsidP="00C7767B">
      <w:pPr>
        <w:spacing w:after="0" w:line="360" w:lineRule="auto"/>
        <w:jc w:val="both"/>
        <w:rPr>
          <w:rFonts w:ascii="Times New Roman" w:hAnsi="Times New Roman"/>
          <w:lang w:eastAsia="cs-CZ"/>
        </w:rPr>
      </w:pPr>
    </w:p>
    <w:p w14:paraId="51DC74F9" w14:textId="118058DD" w:rsidR="00517668" w:rsidRDefault="00517668" w:rsidP="00C7767B">
      <w:pPr>
        <w:spacing w:after="0" w:line="360" w:lineRule="auto"/>
        <w:jc w:val="both"/>
        <w:rPr>
          <w:rFonts w:ascii="Times New Roman" w:hAnsi="Times New Roman"/>
          <w:lang w:eastAsia="cs-CZ"/>
        </w:rPr>
      </w:pPr>
    </w:p>
    <w:p w14:paraId="03DDD90D" w14:textId="70DC7520" w:rsidR="00517668" w:rsidRDefault="00517668" w:rsidP="00C7767B">
      <w:pPr>
        <w:spacing w:after="0" w:line="360" w:lineRule="auto"/>
        <w:jc w:val="both"/>
        <w:rPr>
          <w:rFonts w:ascii="Times New Roman" w:hAnsi="Times New Roman"/>
          <w:lang w:eastAsia="cs-CZ"/>
        </w:rPr>
      </w:pPr>
    </w:p>
    <w:p w14:paraId="54864FAC" w14:textId="3FAB6DD9" w:rsidR="00517668" w:rsidRDefault="00517668" w:rsidP="00C7767B">
      <w:pPr>
        <w:spacing w:after="0" w:line="360" w:lineRule="auto"/>
        <w:jc w:val="both"/>
        <w:rPr>
          <w:rFonts w:ascii="Times New Roman" w:hAnsi="Times New Roman"/>
          <w:lang w:eastAsia="cs-CZ"/>
        </w:rPr>
      </w:pPr>
    </w:p>
    <w:p w14:paraId="2EA1FB0B" w14:textId="77777777" w:rsidR="00517668" w:rsidRDefault="00517668" w:rsidP="00C7767B">
      <w:pPr>
        <w:spacing w:after="0" w:line="360" w:lineRule="auto"/>
        <w:jc w:val="both"/>
        <w:rPr>
          <w:rFonts w:ascii="Times New Roman" w:hAnsi="Times New Roman"/>
          <w:lang w:eastAsia="cs-CZ"/>
        </w:rPr>
      </w:pPr>
    </w:p>
    <w:p w14:paraId="6C7242BF" w14:textId="22CD49B7" w:rsidR="00071978" w:rsidRPr="00C35D6A" w:rsidRDefault="00071978" w:rsidP="00071978">
      <w:pPr>
        <w:spacing w:after="0" w:line="360" w:lineRule="auto"/>
        <w:jc w:val="both"/>
        <w:rPr>
          <w:rFonts w:ascii="Times New Roman" w:hAnsi="Times New Roman"/>
          <w:lang w:eastAsia="cs-CZ"/>
        </w:rPr>
      </w:pPr>
    </w:p>
    <w:p w14:paraId="14F84329" w14:textId="4E5EB576" w:rsidR="00DB5807" w:rsidRDefault="00AD6D44" w:rsidP="00DB5807">
      <w:pPr>
        <w:spacing w:after="0" w:line="36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Nijmegen breakage syndrom</w:t>
      </w:r>
      <w:r w:rsidRPr="003526BB">
        <w:rPr>
          <w:rFonts w:ascii="Times New Roman" w:hAnsi="Times New Roman"/>
          <w:b/>
        </w:rPr>
        <w:t xml:space="preserve"> (NBS)</w:t>
      </w:r>
    </w:p>
    <w:p w14:paraId="4FE74E91" w14:textId="77777777" w:rsidR="00B8413F" w:rsidRPr="00C7767B" w:rsidRDefault="00B8413F" w:rsidP="00B8413F">
      <w:pPr>
        <w:spacing w:after="0" w:line="360" w:lineRule="auto"/>
        <w:jc w:val="both"/>
        <w:rPr>
          <w:rFonts w:ascii="Times New Roman" w:hAnsi="Times New Roman"/>
        </w:rPr>
      </w:pPr>
      <w:r w:rsidRPr="00C7767B">
        <w:rPr>
          <w:rFonts w:ascii="Times New Roman" w:hAnsi="Times New Roman"/>
        </w:rPr>
        <w:t>Možnosti vyšetření: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2"/>
        <w:gridCol w:w="1967"/>
        <w:gridCol w:w="3901"/>
      </w:tblGrid>
      <w:tr w:rsidR="00B8413F" w:rsidRPr="0097010F" w14:paraId="17AD1AD1" w14:textId="77777777" w:rsidTr="00F832C5">
        <w:trPr>
          <w:trHeight w:val="300"/>
        </w:trPr>
        <w:tc>
          <w:tcPr>
            <w:tcW w:w="3192" w:type="dxa"/>
            <w:noWrap/>
          </w:tcPr>
          <w:p w14:paraId="114E73CF" w14:textId="77777777" w:rsidR="00B8413F" w:rsidRPr="0097010F" w:rsidRDefault="00B8413F" w:rsidP="00F832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E53C8">
              <w:rPr>
                <w:rFonts w:ascii="Times New Roman" w:hAnsi="Times New Roman"/>
              </w:rPr>
              <w:t xml:space="preserve">cílené vyšetření </w:t>
            </w:r>
            <w:r>
              <w:rPr>
                <w:rFonts w:ascii="Times New Roman" w:hAnsi="Times New Roman"/>
              </w:rPr>
              <w:t>patogenní varianty</w:t>
            </w:r>
            <w:r w:rsidRPr="003E53C8">
              <w:rPr>
                <w:rFonts w:ascii="Times New Roman" w:hAnsi="Times New Roman"/>
              </w:rPr>
              <w:t xml:space="preserve"> c.657del5 </w:t>
            </w:r>
            <w:r>
              <w:rPr>
                <w:rFonts w:ascii="Times New Roman" w:hAnsi="Times New Roman"/>
              </w:rPr>
              <w:t>a patogenní varianty</w:t>
            </w:r>
            <w:r w:rsidRPr="003E53C8">
              <w:rPr>
                <w:rFonts w:ascii="Times New Roman" w:hAnsi="Times New Roman"/>
              </w:rPr>
              <w:t xml:space="preserve"> </w:t>
            </w:r>
            <w:r w:rsidRPr="00050076">
              <w:rPr>
                <w:rFonts w:ascii="Times New Roman" w:hAnsi="Times New Roman"/>
              </w:rPr>
              <w:t xml:space="preserve">c.643C&gt;T </w:t>
            </w:r>
            <w:r>
              <w:rPr>
                <w:rFonts w:ascii="Times New Roman" w:hAnsi="Times New Roman"/>
              </w:rPr>
              <w:t>(</w:t>
            </w:r>
            <w:r w:rsidRPr="003E53C8">
              <w:rPr>
                <w:rFonts w:ascii="Times New Roman" w:hAnsi="Times New Roman"/>
              </w:rPr>
              <w:t>p.R215W</w:t>
            </w:r>
            <w:r>
              <w:rPr>
                <w:rFonts w:ascii="Times New Roman" w:hAnsi="Times New Roman"/>
              </w:rPr>
              <w:t>)</w:t>
            </w:r>
            <w:r w:rsidRPr="003E53C8">
              <w:rPr>
                <w:rFonts w:ascii="Times New Roman" w:hAnsi="Times New Roman"/>
              </w:rPr>
              <w:t xml:space="preserve"> klasickým sekvenováním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967" w:type="dxa"/>
            <w:noWrap/>
          </w:tcPr>
          <w:p w14:paraId="09BD7F9B" w14:textId="77777777" w:rsidR="00B8413F" w:rsidRPr="0097010F" w:rsidRDefault="00B8413F" w:rsidP="00F832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3E53C8">
              <w:rPr>
                <w:rFonts w:ascii="Times New Roman" w:hAnsi="Times New Roman"/>
                <w:i/>
                <w:iCs/>
              </w:rPr>
              <w:t>NBN</w:t>
            </w:r>
          </w:p>
        </w:tc>
        <w:tc>
          <w:tcPr>
            <w:tcW w:w="3901" w:type="dxa"/>
            <w:noWrap/>
          </w:tcPr>
          <w:p w14:paraId="45D501A6" w14:textId="77777777" w:rsidR="00B8413F" w:rsidRPr="0097010F" w:rsidRDefault="00B8413F" w:rsidP="00F832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hd w:val="clear" w:color="auto" w:fill="F5F5F5"/>
              </w:rPr>
            </w:pPr>
            <w:r w:rsidRPr="003C74E8">
              <w:rPr>
                <w:rFonts w:ascii="Times New Roman" w:hAnsi="Times New Roman"/>
              </w:rPr>
              <w:t>Syndrom Nijmegen breakage, NBS</w:t>
            </w:r>
          </w:p>
        </w:tc>
      </w:tr>
    </w:tbl>
    <w:p w14:paraId="0B7B3936" w14:textId="77777777" w:rsidR="00B8413F" w:rsidRDefault="00B8413F" w:rsidP="00DB5807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77C9BD09" w14:textId="77777777" w:rsidR="00B8413F" w:rsidRPr="000F0EC3" w:rsidRDefault="00B8413F" w:rsidP="00B8413F">
      <w:pPr>
        <w:spacing w:after="0" w:line="360" w:lineRule="auto"/>
        <w:jc w:val="both"/>
        <w:rPr>
          <w:rFonts w:ascii="Times New Roman" w:hAnsi="Times New Roman"/>
          <w:u w:val="single"/>
        </w:rPr>
      </w:pPr>
      <w:r w:rsidRPr="000F0EC3">
        <w:rPr>
          <w:rFonts w:ascii="Times New Roman" w:hAnsi="Times New Roman"/>
          <w:u w:val="single"/>
        </w:rPr>
        <w:t>Termíny vyhotovení vyšetření:</w:t>
      </w:r>
    </w:p>
    <w:p w14:paraId="0EE76B66" w14:textId="60582DBE" w:rsidR="00B8413F" w:rsidRPr="000F0EC3" w:rsidRDefault="00B8413F" w:rsidP="00B8413F">
      <w:pPr>
        <w:spacing w:after="0" w:line="360" w:lineRule="auto"/>
        <w:jc w:val="both"/>
        <w:rPr>
          <w:rFonts w:ascii="Times New Roman" w:hAnsi="Times New Roman"/>
        </w:rPr>
      </w:pPr>
      <w:r w:rsidRPr="000F0EC3">
        <w:rPr>
          <w:rFonts w:ascii="Times New Roman" w:hAnsi="Times New Roman"/>
        </w:rPr>
        <w:t xml:space="preserve">cílené vyšetření </w:t>
      </w:r>
      <w:r>
        <w:rPr>
          <w:rFonts w:ascii="Times New Roman" w:hAnsi="Times New Roman"/>
        </w:rPr>
        <w:t xml:space="preserve">variant </w:t>
      </w:r>
      <w:r w:rsidRPr="000F0EC3">
        <w:rPr>
          <w:rFonts w:ascii="Times New Roman" w:hAnsi="Times New Roman"/>
        </w:rPr>
        <w:t>klasickým sekvenováním</w:t>
      </w:r>
      <w:r w:rsidRPr="000F0EC3">
        <w:rPr>
          <w:rFonts w:ascii="Times New Roman" w:hAnsi="Times New Roman"/>
        </w:rPr>
        <w:tab/>
      </w:r>
      <w:r w:rsidRPr="00E65784">
        <w:rPr>
          <w:rFonts w:ascii="Times New Roman" w:hAnsi="Times New Roman"/>
          <w:color w:val="0000FF"/>
        </w:rPr>
        <w:t xml:space="preserve">                                                    </w:t>
      </w:r>
      <w:r w:rsidRPr="00B15ED5">
        <w:rPr>
          <w:rFonts w:ascii="Times New Roman" w:hAnsi="Times New Roman"/>
        </w:rPr>
        <w:t>1-2 měsíce</w:t>
      </w:r>
    </w:p>
    <w:p w14:paraId="0E1286CA" w14:textId="77777777" w:rsidR="00B8413F" w:rsidRDefault="00B8413F" w:rsidP="00DB5807">
      <w:pPr>
        <w:spacing w:after="0" w:line="360" w:lineRule="auto"/>
        <w:jc w:val="both"/>
        <w:rPr>
          <w:rFonts w:ascii="Times New Roman" w:hAnsi="Times New Roman"/>
        </w:rPr>
      </w:pPr>
    </w:p>
    <w:p w14:paraId="133545C7" w14:textId="12C797AD" w:rsidR="00AD6D44" w:rsidRPr="00DB5807" w:rsidRDefault="00AD6D44" w:rsidP="00DB5807">
      <w:pPr>
        <w:spacing w:after="0" w:line="360" w:lineRule="auto"/>
        <w:jc w:val="both"/>
        <w:rPr>
          <w:rFonts w:ascii="Times New Roman" w:hAnsi="Times New Roman"/>
          <w:b/>
        </w:rPr>
      </w:pPr>
      <w:r w:rsidRPr="00772BB3">
        <w:rPr>
          <w:rFonts w:ascii="Times New Roman" w:hAnsi="Times New Roman"/>
        </w:rPr>
        <w:t>NBS</w:t>
      </w:r>
      <w:r>
        <w:rPr>
          <w:rFonts w:ascii="Times New Roman" w:hAnsi="Times New Roman"/>
        </w:rPr>
        <w:t xml:space="preserve"> (OMIM 251260)</w:t>
      </w:r>
      <w:r w:rsidRPr="003526BB">
        <w:rPr>
          <w:rFonts w:ascii="Times New Roman" w:hAnsi="Times New Roman"/>
        </w:rPr>
        <w:t>, známý také jako syndrom Seemanové</w:t>
      </w:r>
      <w:r>
        <w:rPr>
          <w:rFonts w:ascii="Times New Roman" w:hAnsi="Times New Roman"/>
        </w:rPr>
        <w:t xml:space="preserve"> II</w:t>
      </w:r>
      <w:r w:rsidRPr="003526BB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je vzácný autosomálně recesivně dědičný syndrom chromozomální instability, častěji se</w:t>
      </w:r>
      <w:r w:rsidR="00E151F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vyskytující ve slovanské populaci. </w:t>
      </w:r>
    </w:p>
    <w:p w14:paraId="7DC29A83" w14:textId="77777777" w:rsidR="00AD6D44" w:rsidRDefault="00AD6D44" w:rsidP="00434DCA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Klinické projevy zahrnují závažnou kongenitální mikrocefalii, prenatální a postnatální růstovou retardaci, humorální a celulární imunodeficienci, opakované respirační infekty se sklonem k bronchiektáziím a vývoj většinou lymforetikulární malignity v dětství.</w:t>
      </w:r>
    </w:p>
    <w:p w14:paraId="2DAE8EC6" w14:textId="77777777" w:rsidR="00AD6D44" w:rsidRDefault="00AD6D44" w:rsidP="00434DCA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Charakteristická facies s prominencí středních obličejových partií a nosu, ustupujícím nízkým čelem, retromikrognatií a velkými ušními boltci se vyvíjí po 3. roce věku. </w:t>
      </w:r>
    </w:p>
    <w:p w14:paraId="760ABF95" w14:textId="2A929112" w:rsidR="00AD6D44" w:rsidRDefault="00AD6D44" w:rsidP="00434DCA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Laboratorní nálezy nízkých imunoglobulinů, chromozomálních zlomů s typickými translokacemi chromozomů 7/14, buněčné i chromozomální hyperradiosenzitivity a radiorezistence syntézy DNA podporují diagnózu NBS.</w:t>
      </w:r>
      <w:r w:rsidR="00021C5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Gen, jehož porucha vede k NBS byl objeven v roce 1998, leží na osmém chromozomu v oblasti 8q21 a byl nazván </w:t>
      </w:r>
      <w:r w:rsidRPr="00BF199E">
        <w:rPr>
          <w:rFonts w:ascii="Times New Roman" w:hAnsi="Times New Roman"/>
          <w:i/>
          <w:iCs/>
        </w:rPr>
        <w:t>NBS1</w:t>
      </w:r>
      <w:r>
        <w:rPr>
          <w:rFonts w:ascii="Times New Roman" w:hAnsi="Times New Roman"/>
        </w:rPr>
        <w:t xml:space="preserve"> a nověji přejmenován na </w:t>
      </w:r>
      <w:r w:rsidRPr="00BF199E">
        <w:rPr>
          <w:rFonts w:ascii="Times New Roman" w:hAnsi="Times New Roman"/>
          <w:i/>
          <w:iCs/>
        </w:rPr>
        <w:t>NBN</w:t>
      </w:r>
      <w:r>
        <w:rPr>
          <w:rFonts w:ascii="Times New Roman" w:hAnsi="Times New Roman"/>
        </w:rPr>
        <w:t xml:space="preserve">. Přímá detekce nejčastější </w:t>
      </w:r>
      <w:r w:rsidR="000928CD">
        <w:rPr>
          <w:rFonts w:ascii="Times New Roman" w:hAnsi="Times New Roman"/>
        </w:rPr>
        <w:t>patogenní varianty</w:t>
      </w:r>
      <w:r>
        <w:rPr>
          <w:rFonts w:ascii="Times New Roman" w:hAnsi="Times New Roman"/>
        </w:rPr>
        <w:t xml:space="preserve"> v </w:t>
      </w:r>
      <w:r w:rsidRPr="00BF199E">
        <w:rPr>
          <w:rFonts w:ascii="Times New Roman" w:hAnsi="Times New Roman"/>
          <w:i/>
          <w:iCs/>
        </w:rPr>
        <w:t>NBN</w:t>
      </w:r>
      <w:r>
        <w:rPr>
          <w:rFonts w:ascii="Times New Roman" w:hAnsi="Times New Roman"/>
        </w:rPr>
        <w:t xml:space="preserve"> genu (slovanská c.657del5 delece 5 nukleotidů v pozici 657) umožňuje exaktní diagnózu postnatální i prenatální. Gen kóduje protein nibrin, jehož funkcí je oprava chromozomálních zlomů po ionizačním záření. </w:t>
      </w:r>
    </w:p>
    <w:p w14:paraId="1564B8FC" w14:textId="77777777" w:rsidR="00AD6D44" w:rsidRDefault="00AD6D44" w:rsidP="00434DCA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U homozygotů se chybějící nibrin projeví poruchou stability DNA (DNA repair disorder) vedoucí k malignímu procesu. Hyperradiosenzitivita homozygotů má klinické důsledky pro vznik a léčbu malignit a je důvodem k časné diagnostice a zavedení účinné prevence ochranou před ionizací. </w:t>
      </w:r>
    </w:p>
    <w:p w14:paraId="68BD3913" w14:textId="60CC200D" w:rsidR="00AD6D44" w:rsidRDefault="00AD6D44" w:rsidP="00021C50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Frekvence přenašečů </w:t>
      </w:r>
      <w:r w:rsidR="000928CD">
        <w:rPr>
          <w:rFonts w:ascii="Times New Roman" w:hAnsi="Times New Roman"/>
        </w:rPr>
        <w:t>varianty</w:t>
      </w:r>
      <w:r>
        <w:rPr>
          <w:rFonts w:ascii="Times New Roman" w:hAnsi="Times New Roman"/>
        </w:rPr>
        <w:t xml:space="preserve"> c.657del5, predominantně se vyskytující ve slovanské populaci, byla nalezena mezi 1:90 v Polsku – Novy Sad po 1:314 v Krakově. Mezi českými novorozenci, narozenými před 20 lety, byla zjištěna frekvence heterozygotů 1:128-154.</w:t>
      </w:r>
      <w:r w:rsidR="00021C5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Testování </w:t>
      </w:r>
      <w:r w:rsidR="000928CD">
        <w:rPr>
          <w:rFonts w:ascii="Times New Roman" w:hAnsi="Times New Roman"/>
        </w:rPr>
        <w:t>varianty</w:t>
      </w:r>
      <w:r>
        <w:rPr>
          <w:rFonts w:ascii="Times New Roman" w:hAnsi="Times New Roman"/>
        </w:rPr>
        <w:t xml:space="preserve"> se provádí u pacientů s mikrocefalií, v rodinách se zvýšeným výskytem malignit, i u např. pracovníků na rizikových pracovištích</w:t>
      </w:r>
      <w:r w:rsidR="00BF199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(RTG). </w:t>
      </w:r>
      <w:r w:rsidRPr="003526BB">
        <w:rPr>
          <w:rFonts w:ascii="Times New Roman" w:hAnsi="Times New Roman"/>
        </w:rPr>
        <w:t>Včasná diagnóza je zásadní pro odpovídající preventivní péči a terapii. U pacientů s NBS je třeba se důsledně chránit před ionizujícím zářením (RTG zářením a dalšími mutageny). V případě rozvoje malignity, což je u pacientů s NBS bohužel velice pravděpodobné, je třeba léčit sníženou dávkou chemoterapie a vyvarovat se použití radiomimetických cytostatik.</w:t>
      </w:r>
    </w:p>
    <w:p w14:paraId="3E43869D" w14:textId="77777777" w:rsidR="00E151F2" w:rsidRPr="00021C50" w:rsidRDefault="00E151F2" w:rsidP="00434DCA">
      <w:pPr>
        <w:spacing w:after="0" w:line="360" w:lineRule="auto"/>
        <w:rPr>
          <w:rFonts w:ascii="Times New Roman" w:hAnsi="Times New Roman"/>
          <w:i/>
          <w:sz w:val="16"/>
          <w:szCs w:val="16"/>
        </w:rPr>
      </w:pPr>
      <w:r w:rsidRPr="00021C50">
        <w:rPr>
          <w:rFonts w:ascii="Times New Roman" w:hAnsi="Times New Roman"/>
          <w:i/>
          <w:sz w:val="16"/>
          <w:szCs w:val="16"/>
        </w:rPr>
        <w:t>Literatura</w:t>
      </w:r>
    </w:p>
    <w:p w14:paraId="3F90006A" w14:textId="77777777" w:rsidR="00E151F2" w:rsidRPr="00021C50" w:rsidRDefault="00E151F2" w:rsidP="00434DCA">
      <w:pPr>
        <w:spacing w:after="0" w:line="360" w:lineRule="auto"/>
        <w:rPr>
          <w:rFonts w:ascii="Times New Roman" w:hAnsi="Times New Roman"/>
          <w:i/>
          <w:sz w:val="16"/>
          <w:szCs w:val="16"/>
        </w:rPr>
      </w:pPr>
      <w:r w:rsidRPr="00021C50">
        <w:rPr>
          <w:rFonts w:ascii="Times New Roman" w:hAnsi="Times New Roman"/>
          <w:i/>
          <w:sz w:val="16"/>
          <w:szCs w:val="16"/>
        </w:rPr>
        <w:t>Seeman P, Gebertova K, Paderova K, Sperling K, Seemanova E. Nijmegen breakage syndrome in 13% of age-matched Czech children with primary microcephaly. Pediatr Neurol. 2004;30(3):195-200.</w:t>
      </w:r>
    </w:p>
    <w:p w14:paraId="126CB203" w14:textId="77777777" w:rsidR="00AD6D44" w:rsidRDefault="00AD6D44" w:rsidP="00434DCA">
      <w:pPr>
        <w:spacing w:after="0" w:line="360" w:lineRule="auto"/>
        <w:rPr>
          <w:rFonts w:ascii="Times New Roman" w:hAnsi="Times New Roman"/>
        </w:rPr>
      </w:pPr>
    </w:p>
    <w:p w14:paraId="6BDF9A2F" w14:textId="77777777" w:rsidR="00021C50" w:rsidRDefault="00021C50" w:rsidP="00207701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3FAA6231" w14:textId="2DE509BD" w:rsidR="00207701" w:rsidRDefault="00207701" w:rsidP="00207701">
      <w:pPr>
        <w:spacing w:after="0" w:line="36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Pelizae</w:t>
      </w:r>
      <w:r w:rsidR="006E2342">
        <w:rPr>
          <w:rFonts w:ascii="Times New Roman" w:hAnsi="Times New Roman"/>
          <w:b/>
        </w:rPr>
        <w:t>u</w:t>
      </w:r>
      <w:r>
        <w:rPr>
          <w:rFonts w:ascii="Times New Roman" w:hAnsi="Times New Roman"/>
          <w:b/>
        </w:rPr>
        <w:t>s-</w:t>
      </w:r>
      <w:r w:rsidRPr="003526BB">
        <w:rPr>
          <w:rFonts w:ascii="Times New Roman" w:hAnsi="Times New Roman"/>
          <w:b/>
        </w:rPr>
        <w:t>Merzbacherova choroba (PMD)</w:t>
      </w:r>
    </w:p>
    <w:p w14:paraId="0685CB1E" w14:textId="77777777" w:rsidR="00207701" w:rsidRPr="009165DF" w:rsidRDefault="00207701" w:rsidP="00207701">
      <w:pPr>
        <w:spacing w:after="0" w:line="360" w:lineRule="auto"/>
        <w:jc w:val="both"/>
        <w:rPr>
          <w:rFonts w:ascii="Times New Roman" w:hAnsi="Times New Roman"/>
        </w:rPr>
      </w:pPr>
      <w:r w:rsidRPr="009165DF">
        <w:rPr>
          <w:rFonts w:ascii="Times New Roman" w:hAnsi="Times New Roman"/>
        </w:rPr>
        <w:t>Možnosti vyšetření: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2"/>
        <w:gridCol w:w="1967"/>
        <w:gridCol w:w="3901"/>
      </w:tblGrid>
      <w:tr w:rsidR="00207701" w:rsidRPr="00596DCA" w14:paraId="3B72177D" w14:textId="77777777" w:rsidTr="00F832C5">
        <w:trPr>
          <w:trHeight w:val="600"/>
        </w:trPr>
        <w:tc>
          <w:tcPr>
            <w:tcW w:w="3192" w:type="dxa"/>
            <w:noWrap/>
          </w:tcPr>
          <w:p w14:paraId="55CE0527" w14:textId="5360B9B0" w:rsidR="00CC6E40" w:rsidRPr="00596DCA" w:rsidRDefault="00207701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3E53C8">
              <w:rPr>
                <w:rFonts w:ascii="Times New Roman" w:hAnsi="Times New Roman"/>
              </w:rPr>
              <w:t>vyšetření počtu kopií genu metodou MLPA</w:t>
            </w:r>
          </w:p>
          <w:p w14:paraId="5BA89F67" w14:textId="2C052D5B" w:rsidR="00207701" w:rsidRPr="00596DCA" w:rsidRDefault="00207701" w:rsidP="00F832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</w:p>
        </w:tc>
        <w:tc>
          <w:tcPr>
            <w:tcW w:w="1967" w:type="dxa"/>
            <w:noWrap/>
          </w:tcPr>
          <w:p w14:paraId="6EF82462" w14:textId="77777777" w:rsidR="00207701" w:rsidRPr="00596DCA" w:rsidRDefault="00207701" w:rsidP="00F832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trike/>
              </w:rPr>
            </w:pPr>
            <w:r w:rsidRPr="003E53C8">
              <w:rPr>
                <w:rFonts w:ascii="Times New Roman" w:hAnsi="Times New Roman"/>
                <w:i/>
                <w:iCs/>
              </w:rPr>
              <w:t>PLP1</w:t>
            </w:r>
          </w:p>
        </w:tc>
        <w:tc>
          <w:tcPr>
            <w:tcW w:w="3901" w:type="dxa"/>
          </w:tcPr>
          <w:p w14:paraId="4098A801" w14:textId="77777777" w:rsidR="00207701" w:rsidRPr="00596DCA" w:rsidRDefault="00207701" w:rsidP="00F832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3C74E8">
              <w:rPr>
                <w:rFonts w:ascii="Times New Roman" w:hAnsi="Times New Roman"/>
              </w:rPr>
              <w:t>Pelizaeus Merzbacherova choroba, PMD</w:t>
            </w:r>
          </w:p>
        </w:tc>
      </w:tr>
      <w:tr w:rsidR="00CC6E40" w:rsidRPr="00596DCA" w14:paraId="6080107B" w14:textId="77777777" w:rsidTr="00F832C5">
        <w:trPr>
          <w:trHeight w:val="600"/>
        </w:trPr>
        <w:tc>
          <w:tcPr>
            <w:tcW w:w="3192" w:type="dxa"/>
            <w:noWrap/>
          </w:tcPr>
          <w:p w14:paraId="53E9984B" w14:textId="597865A5" w:rsidR="00CC6E40" w:rsidRPr="003E53C8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E53C8">
              <w:rPr>
                <w:rFonts w:ascii="Times New Roman" w:hAnsi="Times New Roman"/>
              </w:rPr>
              <w:t>klasické sekvenování všech kódujících exonů</w:t>
            </w:r>
          </w:p>
        </w:tc>
        <w:tc>
          <w:tcPr>
            <w:tcW w:w="1967" w:type="dxa"/>
            <w:noWrap/>
          </w:tcPr>
          <w:p w14:paraId="43845D3F" w14:textId="7AE04141" w:rsidR="00CC6E40" w:rsidRPr="003E53C8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3E53C8">
              <w:rPr>
                <w:rFonts w:ascii="Times New Roman" w:hAnsi="Times New Roman"/>
                <w:i/>
                <w:iCs/>
              </w:rPr>
              <w:t>PLP1</w:t>
            </w:r>
          </w:p>
        </w:tc>
        <w:tc>
          <w:tcPr>
            <w:tcW w:w="3901" w:type="dxa"/>
          </w:tcPr>
          <w:p w14:paraId="47FA1839" w14:textId="08346469" w:rsidR="00CC6E40" w:rsidRPr="003C74E8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C74E8">
              <w:rPr>
                <w:rFonts w:ascii="Times New Roman" w:hAnsi="Times New Roman"/>
              </w:rPr>
              <w:t>Pelizaeus Merzbacherova choroba, PMD</w:t>
            </w:r>
          </w:p>
        </w:tc>
      </w:tr>
    </w:tbl>
    <w:p w14:paraId="22FBEA2F" w14:textId="77777777" w:rsidR="00207701" w:rsidRPr="003526BB" w:rsidRDefault="00207701" w:rsidP="00207701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3553C366" w14:textId="77777777" w:rsidR="00207701" w:rsidRPr="00721C8E" w:rsidRDefault="00207701" w:rsidP="00207701">
      <w:pPr>
        <w:spacing w:after="0" w:line="360" w:lineRule="auto"/>
        <w:jc w:val="both"/>
        <w:rPr>
          <w:rFonts w:ascii="Times New Roman" w:hAnsi="Times New Roman"/>
          <w:color w:val="000000" w:themeColor="text1"/>
          <w:u w:val="single"/>
        </w:rPr>
      </w:pPr>
      <w:r w:rsidRPr="00721C8E">
        <w:rPr>
          <w:rFonts w:ascii="Times New Roman" w:hAnsi="Times New Roman"/>
          <w:color w:val="000000" w:themeColor="text1"/>
          <w:u w:val="single"/>
        </w:rPr>
        <w:t>Termíny vyhotovení vyšetření:</w:t>
      </w:r>
    </w:p>
    <w:p w14:paraId="697BEDFA" w14:textId="77777777" w:rsidR="00207701" w:rsidRPr="00B15ED5" w:rsidRDefault="00207701" w:rsidP="00207701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 w:themeColor="text1"/>
        </w:rPr>
        <w:t>vyšetření</w:t>
      </w:r>
      <w:r w:rsidRPr="00721C8E">
        <w:rPr>
          <w:rFonts w:ascii="Times New Roman" w:hAnsi="Times New Roman"/>
          <w:color w:val="000000" w:themeColor="text1"/>
        </w:rPr>
        <w:t xml:space="preserve"> genu metodou MLPA</w:t>
      </w:r>
      <w:r w:rsidRPr="00721C8E">
        <w:rPr>
          <w:rFonts w:ascii="Times New Roman" w:hAnsi="Times New Roman"/>
          <w:color w:val="000000" w:themeColor="text1"/>
        </w:rPr>
        <w:tab/>
      </w:r>
      <w:r w:rsidRPr="00721C8E">
        <w:rPr>
          <w:rFonts w:ascii="Times New Roman" w:hAnsi="Times New Roman"/>
          <w:color w:val="000000" w:themeColor="text1"/>
        </w:rPr>
        <w:tab/>
      </w:r>
      <w:r w:rsidRPr="00721C8E">
        <w:rPr>
          <w:rFonts w:ascii="Times New Roman" w:hAnsi="Times New Roman"/>
          <w:color w:val="000000" w:themeColor="text1"/>
        </w:rPr>
        <w:tab/>
      </w:r>
      <w:r w:rsidRPr="00721C8E">
        <w:rPr>
          <w:rFonts w:ascii="Times New Roman" w:hAnsi="Times New Roman"/>
          <w:color w:val="000000" w:themeColor="text1"/>
        </w:rPr>
        <w:tab/>
      </w:r>
      <w:r>
        <w:rPr>
          <w:rFonts w:ascii="Times New Roman" w:hAnsi="Times New Roman"/>
          <w:color w:val="000000" w:themeColor="text1"/>
        </w:rPr>
        <w:t xml:space="preserve">          </w:t>
      </w:r>
      <w:r w:rsidRPr="00721C8E">
        <w:rPr>
          <w:rFonts w:ascii="Times New Roman" w:hAnsi="Times New Roman"/>
          <w:color w:val="000000" w:themeColor="text1"/>
        </w:rPr>
        <w:t xml:space="preserve">                 </w:t>
      </w:r>
      <w:r w:rsidRPr="00721C8E">
        <w:rPr>
          <w:rFonts w:ascii="Times New Roman" w:hAnsi="Times New Roman"/>
          <w:color w:val="000000" w:themeColor="text1"/>
        </w:rPr>
        <w:tab/>
      </w:r>
      <w:r w:rsidRPr="00B15ED5">
        <w:rPr>
          <w:rFonts w:ascii="Times New Roman" w:hAnsi="Times New Roman"/>
        </w:rPr>
        <w:t>1-2 měsíce</w:t>
      </w:r>
    </w:p>
    <w:p w14:paraId="52658C6D" w14:textId="77777777" w:rsidR="00207701" w:rsidRPr="00B15ED5" w:rsidRDefault="00207701" w:rsidP="00207701">
      <w:pPr>
        <w:spacing w:after="0" w:line="360" w:lineRule="auto"/>
        <w:jc w:val="both"/>
        <w:rPr>
          <w:rFonts w:ascii="Times New Roman" w:hAnsi="Times New Roman"/>
        </w:rPr>
      </w:pPr>
      <w:r w:rsidRPr="00B15ED5">
        <w:rPr>
          <w:rFonts w:ascii="Times New Roman" w:hAnsi="Times New Roman"/>
        </w:rPr>
        <w:t xml:space="preserve">cílené vyšetření genu klasickým sekvenováním                             </w:t>
      </w:r>
      <w:r w:rsidRPr="00B15ED5">
        <w:rPr>
          <w:rFonts w:ascii="Times New Roman" w:hAnsi="Times New Roman"/>
        </w:rPr>
        <w:tab/>
        <w:t xml:space="preserve">     </w:t>
      </w:r>
      <w:r w:rsidRPr="00B15ED5">
        <w:rPr>
          <w:rFonts w:ascii="Times New Roman" w:hAnsi="Times New Roman"/>
        </w:rPr>
        <w:tab/>
        <w:t>1-2 měsíce</w:t>
      </w:r>
    </w:p>
    <w:p w14:paraId="1CC90E10" w14:textId="77777777" w:rsidR="00207701" w:rsidRDefault="00207701" w:rsidP="00207701">
      <w:pPr>
        <w:spacing w:after="0" w:line="360" w:lineRule="auto"/>
        <w:jc w:val="both"/>
        <w:rPr>
          <w:rFonts w:ascii="Times New Roman" w:hAnsi="Times New Roman"/>
        </w:rPr>
      </w:pPr>
    </w:p>
    <w:p w14:paraId="682D34D5" w14:textId="77777777" w:rsidR="00207701" w:rsidRDefault="00207701" w:rsidP="00207701">
      <w:pPr>
        <w:spacing w:after="0" w:line="360" w:lineRule="auto"/>
        <w:jc w:val="both"/>
        <w:rPr>
          <w:rFonts w:ascii="Times New Roman" w:hAnsi="Times New Roman"/>
        </w:rPr>
      </w:pPr>
      <w:r w:rsidRPr="00772BB3">
        <w:rPr>
          <w:rFonts w:ascii="Times New Roman" w:hAnsi="Times New Roman"/>
        </w:rPr>
        <w:t xml:space="preserve">PMD </w:t>
      </w:r>
      <w:r w:rsidRPr="003526BB">
        <w:rPr>
          <w:rFonts w:ascii="Times New Roman" w:hAnsi="Times New Roman"/>
        </w:rPr>
        <w:t>je</w:t>
      </w:r>
      <w:r>
        <w:rPr>
          <w:rFonts w:ascii="Times New Roman" w:hAnsi="Times New Roman"/>
        </w:rPr>
        <w:t xml:space="preserve"> X vázané onemocnění centrálního nervového systému projevující se poruchou myelinizace CNS (OMIM 312080). Způsobují jej varianty v </w:t>
      </w:r>
      <w:r w:rsidRPr="00BF199E">
        <w:rPr>
          <w:rFonts w:ascii="Times New Roman" w:hAnsi="Times New Roman"/>
          <w:i/>
          <w:iCs/>
        </w:rPr>
        <w:t>PLP1</w:t>
      </w:r>
      <w:r>
        <w:rPr>
          <w:rFonts w:ascii="Times New Roman" w:hAnsi="Times New Roman"/>
        </w:rPr>
        <w:t xml:space="preserve"> genu ležícím na dlouhém raménku X chromozomu v oblasti Xq22.2.</w:t>
      </w:r>
    </w:p>
    <w:p w14:paraId="17C8EBE3" w14:textId="11F684EB" w:rsidR="00207701" w:rsidRDefault="00207701" w:rsidP="00207701">
      <w:pPr>
        <w:spacing w:after="0" w:line="360" w:lineRule="auto"/>
        <w:jc w:val="both"/>
        <w:rPr>
          <w:rFonts w:ascii="Times New Roman" w:hAnsi="Times New Roman"/>
        </w:rPr>
      </w:pPr>
      <w:r w:rsidRPr="00BF199E">
        <w:rPr>
          <w:rFonts w:ascii="Times New Roman" w:hAnsi="Times New Roman"/>
          <w:i/>
          <w:iCs/>
        </w:rPr>
        <w:t>PLP1</w:t>
      </w:r>
      <w:r>
        <w:rPr>
          <w:rFonts w:ascii="Times New Roman" w:hAnsi="Times New Roman"/>
        </w:rPr>
        <w:t xml:space="preserve"> gen může být postižen několika typy mutací. Nejčastější mutací je duplikace genu i jeho přilehlé oblasti a vzácně i triplikace či vyšší počet kopií </w:t>
      </w:r>
      <w:r w:rsidRPr="00BF199E">
        <w:rPr>
          <w:rFonts w:ascii="Times New Roman" w:hAnsi="Times New Roman"/>
          <w:i/>
          <w:iCs/>
        </w:rPr>
        <w:t>PLP1</w:t>
      </w:r>
      <w:r>
        <w:rPr>
          <w:rFonts w:ascii="Times New Roman" w:hAnsi="Times New Roman"/>
        </w:rPr>
        <w:t xml:space="preserve"> genu. Vzácnější příčinou jsou bodové kauzální varianty </w:t>
      </w:r>
      <w:r w:rsidRPr="00BF199E">
        <w:rPr>
          <w:rFonts w:ascii="Times New Roman" w:hAnsi="Times New Roman"/>
          <w:i/>
          <w:iCs/>
        </w:rPr>
        <w:t>PLP1</w:t>
      </w:r>
      <w:r>
        <w:rPr>
          <w:rFonts w:ascii="Times New Roman" w:hAnsi="Times New Roman"/>
        </w:rPr>
        <w:t xml:space="preserve"> genu a delece celého genu, která byla popsána zatím pouze velmi sporadicky. Projevy nemoci jsou nystagmus od narození (přítomný u všech pacientů), hypotonie, opoždění psychomotorického vývoje, spastická </w:t>
      </w:r>
      <w:r w:rsidR="009453C7">
        <w:rPr>
          <w:rFonts w:ascii="Times New Roman" w:hAnsi="Times New Roman"/>
        </w:rPr>
        <w:t>kva</w:t>
      </w:r>
      <w:r>
        <w:rPr>
          <w:rFonts w:ascii="Times New Roman" w:hAnsi="Times New Roman"/>
        </w:rPr>
        <w:t>druparéza, a později u sedících ataxie, tremor a difuzní leukoencefalopatie na MRI snímcích.</w:t>
      </w:r>
      <w:r w:rsidR="009453C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Rozlišuje se několik forem nemoci, podle závažnosti projevů. Od nejlehčích přes klasickou formu nemoci až po velmi těžkou konnatální. Pacienti postižení lehkou formou nemoci nemívají zkrácenou délku života, pacienti s klasickou formou nemoci se dožívají někdy až šesté dekády věku a pacienti postiženi nejtěžší formou nemoci umírají v první dekádě života. Těžká forma nemoci (konnatální) je typicky způsobena missense variantami a dalšími bodovými variantami</w:t>
      </w:r>
      <w:r w:rsidRPr="003526B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v silně konzervovaných oblastech </w:t>
      </w:r>
      <w:r w:rsidRPr="00BF199E">
        <w:rPr>
          <w:rFonts w:ascii="Times New Roman" w:hAnsi="Times New Roman"/>
          <w:i/>
          <w:iCs/>
        </w:rPr>
        <w:t>PLP1</w:t>
      </w:r>
      <w:r>
        <w:rPr>
          <w:rFonts w:ascii="Times New Roman" w:hAnsi="Times New Roman"/>
        </w:rPr>
        <w:t xml:space="preserve"> genu. Méně nebezpečná forma nemoci (lehčí spastická paraparéza) je způsobena variantami, které neumožní tvorbu PLP proteinu – tzv. null syndrom. Nejčastější patogenní varianta (duplikace </w:t>
      </w:r>
      <w:r w:rsidRPr="00BF199E">
        <w:rPr>
          <w:rFonts w:ascii="Times New Roman" w:hAnsi="Times New Roman"/>
          <w:i/>
          <w:iCs/>
        </w:rPr>
        <w:t>PLP1</w:t>
      </w:r>
      <w:r>
        <w:rPr>
          <w:rFonts w:ascii="Times New Roman" w:hAnsi="Times New Roman"/>
        </w:rPr>
        <w:t xml:space="preserve"> genu) způsobuje klasickou formu nemoci. </w:t>
      </w:r>
    </w:p>
    <w:p w14:paraId="120E270E" w14:textId="77777777" w:rsidR="00207701" w:rsidRPr="005D45C4" w:rsidRDefault="00207701" w:rsidP="0020770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</w:rPr>
        <w:t xml:space="preserve">PMD se dědí X recesivním způsobem, kdy postiženi jsou převážně chlapci, ženy jsou ve většině případů nemanifestní přenašečky. U lehčí formy PMD – tzv. “PLP1null syndromu“ je mírnější postižení u chlapců a je přítomna i periferní neuropatie, která normálně není součástí PMD. V rodinách lehčeji postižených pacientů s tzv. PLP1null syndromem se někdy vyskytují ženy u kterých se v dospělosti </w:t>
      </w:r>
      <w:r w:rsidRPr="005D45C4">
        <w:rPr>
          <w:rFonts w:ascii="Times New Roman" w:hAnsi="Times New Roman"/>
          <w:color w:val="000000" w:themeColor="text1"/>
        </w:rPr>
        <w:t xml:space="preserve">manifestují projevy spastické paraparézy typ 2 (SPG2) na rozdíl od rodin s těžkým průběhem nemoci u chlapců na podkladu „těžké patogenní varianty“, kde může být u dívek v útlém věku postižení charakteru PMD, které se postupně upravuje. </w:t>
      </w:r>
    </w:p>
    <w:p w14:paraId="43FCF16B" w14:textId="437781CF" w:rsidR="00207701" w:rsidRDefault="00207701" w:rsidP="0020770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  <w:r w:rsidRPr="005D45C4">
        <w:rPr>
          <w:rFonts w:ascii="Times New Roman" w:hAnsi="Times New Roman"/>
          <w:color w:val="000000" w:themeColor="text1"/>
        </w:rPr>
        <w:t xml:space="preserve">V laboratoři testujeme jak nejčastější příčinu nemoci, tak bodové varianty </w:t>
      </w:r>
      <w:r w:rsidRPr="00BF199E">
        <w:rPr>
          <w:rFonts w:ascii="Times New Roman" w:hAnsi="Times New Roman"/>
          <w:i/>
          <w:iCs/>
          <w:color w:val="000000" w:themeColor="text1"/>
        </w:rPr>
        <w:t>PLP1</w:t>
      </w:r>
      <w:r w:rsidRPr="005D45C4">
        <w:rPr>
          <w:rFonts w:ascii="Times New Roman" w:hAnsi="Times New Roman"/>
          <w:color w:val="000000" w:themeColor="text1"/>
        </w:rPr>
        <w:t xml:space="preserve"> genu. DNA vyšetření má sloužit k potvrzení klinické diagnosy. Vyloučení PMD pomocí DNA vyšetření v zásadě možné není. K testování mutací přistupujeme až po studiu klinických a genealogických dat, která jsou pro nás tudíž stěžejní při rozhodování. U rodiny pacienta se známou patogenní variantou je možné v případě zájmu </w:t>
      </w:r>
      <w:r w:rsidRPr="005D45C4">
        <w:rPr>
          <w:rFonts w:ascii="Times New Roman" w:hAnsi="Times New Roman"/>
          <w:color w:val="000000" w:themeColor="text1"/>
        </w:rPr>
        <w:lastRenderedPageBreak/>
        <w:t xml:space="preserve">provést prenatální vyšetření. Také je možné v rodinách pacienta se známou patogenní variantou testovat ženy v riziku na přítomnost duplikace. </w:t>
      </w:r>
    </w:p>
    <w:p w14:paraId="5ABBBDE9" w14:textId="77777777" w:rsidR="001631FF" w:rsidRPr="005D45C4" w:rsidRDefault="001631FF" w:rsidP="00207701">
      <w:pPr>
        <w:spacing w:after="0" w:line="360" w:lineRule="auto"/>
        <w:jc w:val="both"/>
        <w:rPr>
          <w:rFonts w:ascii="Times New Roman" w:hAnsi="Times New Roman"/>
          <w:color w:val="000000" w:themeColor="text1"/>
        </w:rPr>
      </w:pPr>
    </w:p>
    <w:p w14:paraId="59C66B96" w14:textId="77777777" w:rsidR="00207701" w:rsidRPr="0071583A" w:rsidRDefault="00207701" w:rsidP="00207701">
      <w:pPr>
        <w:spacing w:after="0" w:line="360" w:lineRule="auto"/>
        <w:jc w:val="both"/>
        <w:rPr>
          <w:rFonts w:ascii="Times New Roman" w:hAnsi="Times New Roman"/>
          <w:i/>
          <w:color w:val="000000" w:themeColor="text1"/>
          <w:sz w:val="20"/>
          <w:szCs w:val="20"/>
        </w:rPr>
      </w:pPr>
      <w:r w:rsidRPr="0071583A">
        <w:rPr>
          <w:rFonts w:ascii="Times New Roman" w:hAnsi="Times New Roman"/>
          <w:i/>
          <w:color w:val="000000" w:themeColor="text1"/>
          <w:sz w:val="20"/>
          <w:szCs w:val="20"/>
        </w:rPr>
        <w:t>Literatura</w:t>
      </w:r>
    </w:p>
    <w:p w14:paraId="2C1A51E7" w14:textId="77777777" w:rsidR="00207701" w:rsidRPr="0071583A" w:rsidRDefault="00207701" w:rsidP="00207701">
      <w:pPr>
        <w:spacing w:after="0" w:line="360" w:lineRule="auto"/>
        <w:jc w:val="both"/>
        <w:rPr>
          <w:rFonts w:ascii="Times New Roman" w:hAnsi="Times New Roman"/>
          <w:i/>
          <w:color w:val="000000" w:themeColor="text1"/>
          <w:sz w:val="20"/>
          <w:szCs w:val="20"/>
        </w:rPr>
      </w:pPr>
      <w:r w:rsidRPr="0071583A">
        <w:rPr>
          <w:rFonts w:ascii="Times New Roman" w:hAnsi="Times New Roman"/>
          <w:i/>
          <w:color w:val="000000" w:themeColor="text1"/>
          <w:sz w:val="20"/>
          <w:szCs w:val="20"/>
        </w:rPr>
        <w:t>Seeman P, Kršek P, Náměstková K, Malíková M, Belšan T, Prošková M. Pelizaeus Merzbacherova choroba (PMD) - detekce nejčastější mutace proteolipid proteinu genu u českých pacientů a rodin s klasickou formou PMD. Čes a Slov Neurol Neurochir. 2003;66/99(2):95-104.</w:t>
      </w:r>
    </w:p>
    <w:p w14:paraId="08C4E0CA" w14:textId="77777777" w:rsidR="00207701" w:rsidRPr="0071583A" w:rsidRDefault="00207701" w:rsidP="00207701">
      <w:pPr>
        <w:spacing w:after="0" w:line="360" w:lineRule="auto"/>
        <w:jc w:val="both"/>
        <w:rPr>
          <w:rFonts w:ascii="Times New Roman" w:hAnsi="Times New Roman"/>
          <w:i/>
          <w:color w:val="000000" w:themeColor="text1"/>
          <w:sz w:val="20"/>
          <w:szCs w:val="20"/>
        </w:rPr>
      </w:pPr>
      <w:r w:rsidRPr="0071583A">
        <w:rPr>
          <w:rFonts w:ascii="Times New Roman" w:hAnsi="Times New Roman"/>
          <w:i/>
          <w:color w:val="000000" w:themeColor="text1"/>
          <w:sz w:val="20"/>
          <w:szCs w:val="20"/>
        </w:rPr>
        <w:t>Taube JR, Sperle K, Banser L, Seeman P, Cavan BC, Garbern JY, et al. PMD patient mutations reveal a long-distance intronic interaction that regulates PLP1/DM20 alternative splicing. Hum Mol Genet. 2014;23(20):5464-78.</w:t>
      </w:r>
    </w:p>
    <w:p w14:paraId="11492F5B" w14:textId="77777777" w:rsidR="00207701" w:rsidRDefault="00207701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2F36EC22" w14:textId="77777777" w:rsidR="009453C7" w:rsidRDefault="009453C7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499EC4FA" w14:textId="0CB8D65F" w:rsidR="009453C7" w:rsidRDefault="009453C7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2A04A67F" w14:textId="0F742185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75369473" w14:textId="49E9F544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2F73045A" w14:textId="6A7AB195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7FFB8681" w14:textId="6F63F9D9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6974E4C1" w14:textId="4478A1BF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62E1E9DC" w14:textId="0FD59616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0FEB7275" w14:textId="5692A947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5374DA2A" w14:textId="44E26123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3BB55A6D" w14:textId="375AD1DA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32317243" w14:textId="2DF9348E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4C61F89D" w14:textId="658B6E62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31168D27" w14:textId="4931EC0E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1B39BB97" w14:textId="10DE55EB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3C92C57A" w14:textId="65AEC07F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7C1BA68B" w14:textId="4BD11D9A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30698792" w14:textId="5B82B1B9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3FE8DD33" w14:textId="637AC2F2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77959A73" w14:textId="41531421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2B3814A0" w14:textId="217C016A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2D4EF755" w14:textId="497337B8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642D5E64" w14:textId="3B8B0648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5F7CDDD5" w14:textId="77777777" w:rsidR="0071583A" w:rsidRDefault="0071583A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35780FC2" w14:textId="77777777" w:rsidR="009453C7" w:rsidRDefault="009453C7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7D6E293D" w14:textId="77777777" w:rsidR="009453C7" w:rsidRDefault="009453C7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21275335" w14:textId="77777777" w:rsidR="009453C7" w:rsidRDefault="009453C7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0DB25BA9" w14:textId="06310206" w:rsidR="00207701" w:rsidRDefault="00207701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hd w:val="clear" w:color="auto" w:fill="FFFFFF"/>
        </w:rPr>
      </w:pPr>
      <w:r w:rsidRPr="00ED0D09">
        <w:rPr>
          <w:rFonts w:ascii="Times New Roman" w:hAnsi="Times New Roman"/>
          <w:b/>
          <w:color w:val="000000" w:themeColor="text1"/>
        </w:rPr>
        <w:lastRenderedPageBreak/>
        <w:t>X – vázaná myotubulární myopatie (</w:t>
      </w:r>
      <w:r w:rsidRPr="00ED0D09">
        <w:rPr>
          <w:rFonts w:ascii="Times New Roman" w:hAnsi="Times New Roman"/>
          <w:b/>
          <w:color w:val="000000" w:themeColor="text1"/>
          <w:shd w:val="clear" w:color="auto" w:fill="FFFFFF"/>
        </w:rPr>
        <w:t>XLMTM)</w:t>
      </w:r>
    </w:p>
    <w:p w14:paraId="0E73201A" w14:textId="77777777" w:rsidR="00207701" w:rsidRPr="009165DF" w:rsidRDefault="00207701" w:rsidP="00207701">
      <w:pPr>
        <w:spacing w:after="0" w:line="360" w:lineRule="auto"/>
        <w:jc w:val="both"/>
        <w:rPr>
          <w:rFonts w:ascii="Times New Roman" w:hAnsi="Times New Roman"/>
        </w:rPr>
      </w:pPr>
      <w:r w:rsidRPr="009165DF">
        <w:rPr>
          <w:rFonts w:ascii="Times New Roman" w:hAnsi="Times New Roman"/>
        </w:rPr>
        <w:t>Možnosti vyšetření: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2"/>
        <w:gridCol w:w="1967"/>
        <w:gridCol w:w="3901"/>
      </w:tblGrid>
      <w:tr w:rsidR="00207701" w:rsidRPr="0097010F" w14:paraId="563A288F" w14:textId="77777777" w:rsidTr="00F832C5">
        <w:trPr>
          <w:trHeight w:val="600"/>
        </w:trPr>
        <w:tc>
          <w:tcPr>
            <w:tcW w:w="3192" w:type="dxa"/>
            <w:noWrap/>
          </w:tcPr>
          <w:p w14:paraId="71A33C07" w14:textId="19FA8699" w:rsidR="00207701" w:rsidRPr="0097010F" w:rsidRDefault="00207701" w:rsidP="00F832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Vyšetření počtu kopií genu metodou MLPA</w:t>
            </w:r>
          </w:p>
        </w:tc>
        <w:tc>
          <w:tcPr>
            <w:tcW w:w="1967" w:type="dxa"/>
            <w:noWrap/>
          </w:tcPr>
          <w:p w14:paraId="1E42D20B" w14:textId="77777777" w:rsidR="00207701" w:rsidRPr="0097010F" w:rsidRDefault="00207701" w:rsidP="00F832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  <w:i/>
                <w:iCs/>
              </w:rPr>
              <w:t>MTM1, MTMR1</w:t>
            </w:r>
          </w:p>
        </w:tc>
        <w:tc>
          <w:tcPr>
            <w:tcW w:w="3901" w:type="dxa"/>
          </w:tcPr>
          <w:p w14:paraId="0480A4AD" w14:textId="77777777" w:rsidR="00207701" w:rsidRPr="0097010F" w:rsidRDefault="00207701" w:rsidP="00F832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X – vázaná myotubulární myopatie</w:t>
            </w:r>
          </w:p>
        </w:tc>
      </w:tr>
    </w:tbl>
    <w:p w14:paraId="1032DA22" w14:textId="77777777" w:rsidR="00207701" w:rsidRDefault="00207701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09E6F836" w14:textId="77777777" w:rsidR="00207701" w:rsidRPr="00721C8E" w:rsidRDefault="00207701" w:rsidP="00207701">
      <w:pPr>
        <w:spacing w:after="0" w:line="360" w:lineRule="auto"/>
        <w:jc w:val="both"/>
        <w:rPr>
          <w:rFonts w:ascii="Times New Roman" w:hAnsi="Times New Roman"/>
          <w:color w:val="000000" w:themeColor="text1"/>
          <w:u w:val="single"/>
        </w:rPr>
      </w:pPr>
      <w:r w:rsidRPr="00721C8E">
        <w:rPr>
          <w:rFonts w:ascii="Times New Roman" w:hAnsi="Times New Roman"/>
          <w:color w:val="000000" w:themeColor="text1"/>
          <w:u w:val="single"/>
        </w:rPr>
        <w:t>Termíny vyhotovení vyšetření:</w:t>
      </w:r>
    </w:p>
    <w:p w14:paraId="7CCCE962" w14:textId="77777777" w:rsidR="00207701" w:rsidRPr="00B15ED5" w:rsidRDefault="00207701" w:rsidP="00207701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 w:themeColor="text1"/>
        </w:rPr>
        <w:t>vyšetření</w:t>
      </w:r>
      <w:r w:rsidRPr="00721C8E">
        <w:rPr>
          <w:rFonts w:ascii="Times New Roman" w:hAnsi="Times New Roman"/>
          <w:color w:val="000000" w:themeColor="text1"/>
        </w:rPr>
        <w:t xml:space="preserve"> genu metodou MLPA</w:t>
      </w:r>
      <w:r w:rsidRPr="00721C8E">
        <w:rPr>
          <w:rFonts w:ascii="Times New Roman" w:hAnsi="Times New Roman"/>
          <w:color w:val="000000" w:themeColor="text1"/>
        </w:rPr>
        <w:tab/>
      </w:r>
      <w:r w:rsidRPr="00721C8E">
        <w:rPr>
          <w:rFonts w:ascii="Times New Roman" w:hAnsi="Times New Roman"/>
          <w:color w:val="000000" w:themeColor="text1"/>
        </w:rPr>
        <w:tab/>
      </w:r>
      <w:r w:rsidRPr="00721C8E">
        <w:rPr>
          <w:rFonts w:ascii="Times New Roman" w:hAnsi="Times New Roman"/>
          <w:color w:val="000000" w:themeColor="text1"/>
        </w:rPr>
        <w:tab/>
      </w:r>
      <w:r w:rsidRPr="00721C8E">
        <w:rPr>
          <w:rFonts w:ascii="Times New Roman" w:hAnsi="Times New Roman"/>
          <w:color w:val="000000" w:themeColor="text1"/>
        </w:rPr>
        <w:tab/>
      </w:r>
      <w:r>
        <w:rPr>
          <w:rFonts w:ascii="Times New Roman" w:hAnsi="Times New Roman"/>
          <w:color w:val="000000" w:themeColor="text1"/>
        </w:rPr>
        <w:t xml:space="preserve">         </w:t>
      </w:r>
      <w:r w:rsidRPr="00721C8E">
        <w:rPr>
          <w:rFonts w:ascii="Times New Roman" w:hAnsi="Times New Roman"/>
          <w:color w:val="000000" w:themeColor="text1"/>
        </w:rPr>
        <w:t xml:space="preserve">                 </w:t>
      </w:r>
      <w:r w:rsidRPr="00B15ED5">
        <w:rPr>
          <w:rFonts w:ascii="Times New Roman" w:hAnsi="Times New Roman"/>
        </w:rPr>
        <w:tab/>
        <w:t>1-2 měsíce</w:t>
      </w:r>
    </w:p>
    <w:p w14:paraId="5C225687" w14:textId="77777777" w:rsidR="00207701" w:rsidRPr="00B15ED5" w:rsidRDefault="00207701" w:rsidP="00207701">
      <w:pPr>
        <w:spacing w:after="0" w:line="360" w:lineRule="auto"/>
        <w:jc w:val="both"/>
        <w:rPr>
          <w:rFonts w:ascii="Times New Roman" w:hAnsi="Times New Roman"/>
        </w:rPr>
      </w:pPr>
      <w:r w:rsidRPr="00B15ED5">
        <w:rPr>
          <w:rFonts w:ascii="Times New Roman" w:hAnsi="Times New Roman"/>
        </w:rPr>
        <w:t xml:space="preserve">vyšetření klasickým sekvenováním                                               </w:t>
      </w:r>
      <w:r w:rsidRPr="00B15ED5">
        <w:rPr>
          <w:rFonts w:ascii="Times New Roman" w:hAnsi="Times New Roman"/>
        </w:rPr>
        <w:tab/>
        <w:t xml:space="preserve">     </w:t>
      </w:r>
      <w:r w:rsidRPr="00B15ED5">
        <w:rPr>
          <w:rFonts w:ascii="Times New Roman" w:hAnsi="Times New Roman"/>
        </w:rPr>
        <w:tab/>
        <w:t>1-2 měsíce</w:t>
      </w:r>
    </w:p>
    <w:p w14:paraId="2C5E51AF" w14:textId="77777777" w:rsidR="00207701" w:rsidRPr="00ED0D09" w:rsidRDefault="00207701" w:rsidP="00207701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39707BD8" w14:textId="77777777" w:rsidR="00207701" w:rsidRPr="00ED0D09" w:rsidRDefault="00207701" w:rsidP="00207701">
      <w:pPr>
        <w:spacing w:line="360" w:lineRule="auto"/>
        <w:jc w:val="both"/>
        <w:rPr>
          <w:rFonts w:ascii="Times New Roman" w:hAnsi="Times New Roman"/>
          <w:color w:val="000000" w:themeColor="text1"/>
        </w:rPr>
      </w:pPr>
      <w:r w:rsidRPr="00ED0D09">
        <w:rPr>
          <w:rFonts w:ascii="Times New Roman" w:hAnsi="Times New Roman"/>
          <w:color w:val="000000" w:themeColor="text1"/>
        </w:rPr>
        <w:t xml:space="preserve">X – vázaná myotubulární myopatie je závažné onemocnění, které je způsobeno patogenními variantami v genu </w:t>
      </w:r>
      <w:r w:rsidRPr="00ED0D09">
        <w:rPr>
          <w:rFonts w:ascii="Times New Roman" w:hAnsi="Times New Roman"/>
          <w:i/>
          <w:color w:val="000000" w:themeColor="text1"/>
        </w:rPr>
        <w:t>MTM1</w:t>
      </w:r>
      <w:r w:rsidRPr="00ED0D09">
        <w:rPr>
          <w:rFonts w:ascii="Times New Roman" w:hAnsi="Times New Roman"/>
          <w:color w:val="000000" w:themeColor="text1"/>
        </w:rPr>
        <w:t xml:space="preserve"> (též. </w:t>
      </w:r>
      <w:r w:rsidRPr="00ED0D09">
        <w:rPr>
          <w:rFonts w:ascii="Times New Roman" w:hAnsi="Times New Roman"/>
          <w:i/>
          <w:color w:val="000000" w:themeColor="text1"/>
        </w:rPr>
        <w:t>MTMR1</w:t>
      </w:r>
      <w:r w:rsidRPr="00ED0D09">
        <w:rPr>
          <w:rFonts w:ascii="Times New Roman" w:hAnsi="Times New Roman"/>
          <w:color w:val="000000" w:themeColor="text1"/>
        </w:rPr>
        <w:t xml:space="preserve">). Onemocnění </w:t>
      </w:r>
      <w:r w:rsidRPr="00ED0D09">
        <w:rPr>
          <w:rFonts w:ascii="Times New Roman" w:hAnsi="Times New Roman"/>
          <w:color w:val="000000" w:themeColor="text1"/>
          <w:shd w:val="clear" w:color="auto" w:fill="FFFFFF"/>
        </w:rPr>
        <w:t xml:space="preserve">je zapříčiněno mutacemi v genu pro myotubularin 1 </w:t>
      </w:r>
      <w:r w:rsidRPr="00BF199E">
        <w:rPr>
          <w:rFonts w:ascii="Times New Roman" w:hAnsi="Times New Roman"/>
          <w:bCs/>
          <w:color w:val="000000" w:themeColor="text1"/>
          <w:shd w:val="clear" w:color="auto" w:fill="FFFFFF"/>
        </w:rPr>
        <w:t>(</w:t>
      </w:r>
      <w:r w:rsidRPr="00BF199E">
        <w:rPr>
          <w:rStyle w:val="Zdraznn"/>
          <w:rFonts w:ascii="Times New Roman" w:hAnsi="Times New Roman"/>
          <w:b w:val="0"/>
          <w:i/>
          <w:color w:val="000000" w:themeColor="text1"/>
          <w:shd w:val="clear" w:color="auto" w:fill="FFFFFF"/>
        </w:rPr>
        <w:t>MTM1</w:t>
      </w:r>
      <w:r w:rsidRPr="00BF199E">
        <w:rPr>
          <w:rFonts w:ascii="Times New Roman" w:hAnsi="Times New Roman"/>
          <w:bCs/>
          <w:color w:val="000000" w:themeColor="text1"/>
          <w:shd w:val="clear" w:color="auto" w:fill="FFFFFF"/>
        </w:rPr>
        <w:t>).</w:t>
      </w:r>
      <w:r w:rsidRPr="00ED0D09">
        <w:rPr>
          <w:rFonts w:ascii="Times New Roman" w:hAnsi="Times New Roman"/>
          <w:color w:val="000000" w:themeColor="text1"/>
          <w:shd w:val="clear" w:color="auto" w:fill="FFFFFF"/>
        </w:rPr>
        <w:t xml:space="preserve"> </w:t>
      </w:r>
      <w:r w:rsidRPr="00ED0D09">
        <w:rPr>
          <w:rFonts w:ascii="Times New Roman" w:hAnsi="Times New Roman"/>
          <w:color w:val="000000" w:themeColor="text1"/>
        </w:rPr>
        <w:t xml:space="preserve">Ve většině případů (více než 80 %) se onemocnění prezentuje v novorozeneckém období velmi závažnou hypotonií, hypo – až areflexií a různými stupni respirační insuficience. Mezi hlavní klinické znaky patří novorozenecká hypotonie, novorozenecké respirační selhávání, svalová slabost, snížený objem svalů, porodní délka a obvod hlavy nad 90.percentilem, dlouhé prsty na rukou i nohou, kryptorchismus. </w:t>
      </w:r>
      <w:r w:rsidRPr="00ED0D09">
        <w:rPr>
          <w:rFonts w:ascii="Times New Roman" w:hAnsi="Times New Roman"/>
          <w:color w:val="000000" w:themeColor="text1"/>
          <w:shd w:val="clear" w:color="auto" w:fill="FFFFFF"/>
        </w:rPr>
        <w:t>Většina dětí umírá v perinatálním období, i když byli popsáni i pacienti přežívající do období dětství. Mentální vývoj je u přežívajících pacientů normální.</w:t>
      </w:r>
      <w:r w:rsidRPr="00ED0D09">
        <w:rPr>
          <w:rFonts w:ascii="Times New Roman" w:hAnsi="Times New Roman"/>
          <w:color w:val="000000" w:themeColor="text1"/>
        </w:rPr>
        <w:t xml:space="preserve"> Vzhledem k X-vázané dědičnosti jsou p</w:t>
      </w:r>
      <w:r w:rsidRPr="00ED0D09">
        <w:rPr>
          <w:rFonts w:ascii="Times New Roman" w:hAnsi="Times New Roman"/>
          <w:color w:val="000000" w:themeColor="text1"/>
          <w:shd w:val="clear" w:color="auto" w:fill="FFFFFF"/>
        </w:rPr>
        <w:t xml:space="preserve">ostižení jedinci mužského pohlaví. Ženy jsou heterozygotní přenašečky a klinicky jsou asymptomatické nebo jen mírně manifestující. Patogenní varianty včetně delecí v genu </w:t>
      </w:r>
      <w:r w:rsidRPr="00ED0D09">
        <w:rPr>
          <w:rFonts w:ascii="Times New Roman" w:hAnsi="Times New Roman"/>
          <w:i/>
          <w:iCs/>
          <w:color w:val="000000" w:themeColor="text1"/>
          <w:shd w:val="clear" w:color="auto" w:fill="FFFFFF"/>
        </w:rPr>
        <w:t>MTM1</w:t>
      </w:r>
      <w:r w:rsidRPr="00ED0D09">
        <w:rPr>
          <w:rFonts w:ascii="Times New Roman" w:hAnsi="Times New Roman"/>
          <w:color w:val="000000" w:themeColor="text1"/>
          <w:shd w:val="clear" w:color="auto" w:fill="FFFFFF"/>
        </w:rPr>
        <w:t xml:space="preserve"> vedou ke ztrátě funkce proteinu, což způsobuje poruchu svalového vyzrávání a svalová vlákna zůstanou ve svém vývoji zastavena ve fetálním stadiu. </w:t>
      </w:r>
    </w:p>
    <w:p w14:paraId="2B4BDC12" w14:textId="77777777" w:rsidR="00207701" w:rsidRPr="0071583A" w:rsidRDefault="00207701" w:rsidP="00207701">
      <w:pPr>
        <w:spacing w:line="360" w:lineRule="auto"/>
        <w:jc w:val="both"/>
        <w:rPr>
          <w:rFonts w:ascii="Times New Roman" w:hAnsi="Times New Roman"/>
          <w:i/>
          <w:color w:val="000000" w:themeColor="text1"/>
          <w:sz w:val="18"/>
          <w:szCs w:val="18"/>
          <w:shd w:val="clear" w:color="auto" w:fill="FFFFFF"/>
        </w:rPr>
      </w:pPr>
      <w:r w:rsidRPr="0071583A">
        <w:rPr>
          <w:rFonts w:ascii="Times New Roman" w:hAnsi="Times New Roman"/>
          <w:i/>
          <w:color w:val="000000" w:themeColor="text1"/>
          <w:sz w:val="18"/>
          <w:szCs w:val="18"/>
          <w:shd w:val="clear" w:color="auto" w:fill="FFFFFF"/>
        </w:rPr>
        <w:t>Literatura</w:t>
      </w:r>
    </w:p>
    <w:p w14:paraId="184666C6" w14:textId="77777777" w:rsidR="00207701" w:rsidRPr="0071583A" w:rsidRDefault="00207701" w:rsidP="00207701">
      <w:pPr>
        <w:spacing w:line="360" w:lineRule="auto"/>
        <w:jc w:val="both"/>
        <w:rPr>
          <w:rFonts w:ascii="Times New Roman" w:hAnsi="Times New Roman"/>
          <w:i/>
          <w:color w:val="000000" w:themeColor="text1"/>
          <w:sz w:val="18"/>
          <w:szCs w:val="18"/>
          <w:shd w:val="clear" w:color="auto" w:fill="FFFFFF"/>
        </w:rPr>
      </w:pPr>
      <w:r w:rsidRPr="0071583A">
        <w:rPr>
          <w:rFonts w:ascii="Times New Roman" w:hAnsi="Times New Roman"/>
          <w:i/>
          <w:color w:val="000000" w:themeColor="text1"/>
          <w:sz w:val="18"/>
          <w:szCs w:val="18"/>
          <w:shd w:val="clear" w:color="auto" w:fill="FFFFFF"/>
        </w:rPr>
        <w:t>Laššuthová P, Sebroň V, Zámečník J, Haberlová J, Baxová A, Seeman P: X-vázaná myotubulární myopatie u dvou bratrů v důsledku nové mutace v MTM1 genu – kazuistiky. Cesk Slov Neurol N 2013; 76/109(2): 241-245.</w:t>
      </w:r>
    </w:p>
    <w:p w14:paraId="377976FD" w14:textId="1790ED4D" w:rsidR="00207701" w:rsidRDefault="00207701" w:rsidP="00C80BA2">
      <w:pPr>
        <w:spacing w:after="0" w:line="360" w:lineRule="auto"/>
        <w:jc w:val="both"/>
        <w:rPr>
          <w:rStyle w:val="Zdraznn"/>
          <w:rFonts w:ascii="Times New Roman" w:hAnsi="Times New Roman"/>
        </w:rPr>
      </w:pPr>
    </w:p>
    <w:p w14:paraId="2DEC528E" w14:textId="5E27D22C" w:rsidR="0071583A" w:rsidRDefault="0071583A" w:rsidP="00C80BA2">
      <w:pPr>
        <w:spacing w:after="0" w:line="360" w:lineRule="auto"/>
        <w:jc w:val="both"/>
        <w:rPr>
          <w:rStyle w:val="Zdraznn"/>
          <w:rFonts w:ascii="Times New Roman" w:hAnsi="Times New Roman"/>
        </w:rPr>
      </w:pPr>
    </w:p>
    <w:p w14:paraId="38B6D1DA" w14:textId="589D794D" w:rsidR="0071583A" w:rsidRDefault="0071583A" w:rsidP="00C80BA2">
      <w:pPr>
        <w:spacing w:after="0" w:line="360" w:lineRule="auto"/>
        <w:jc w:val="both"/>
        <w:rPr>
          <w:rStyle w:val="Zdraznn"/>
          <w:rFonts w:ascii="Times New Roman" w:hAnsi="Times New Roman"/>
        </w:rPr>
      </w:pPr>
    </w:p>
    <w:p w14:paraId="2C436866" w14:textId="3108DA56" w:rsidR="0071583A" w:rsidRDefault="0071583A" w:rsidP="00C80BA2">
      <w:pPr>
        <w:spacing w:after="0" w:line="360" w:lineRule="auto"/>
        <w:jc w:val="both"/>
        <w:rPr>
          <w:rStyle w:val="Zdraznn"/>
          <w:rFonts w:ascii="Times New Roman" w:hAnsi="Times New Roman"/>
        </w:rPr>
      </w:pPr>
    </w:p>
    <w:p w14:paraId="3BACE172" w14:textId="7251A1D6" w:rsidR="0071583A" w:rsidRDefault="0071583A" w:rsidP="00C80BA2">
      <w:pPr>
        <w:spacing w:after="0" w:line="360" w:lineRule="auto"/>
        <w:jc w:val="both"/>
        <w:rPr>
          <w:rStyle w:val="Zdraznn"/>
          <w:rFonts w:ascii="Times New Roman" w:hAnsi="Times New Roman"/>
        </w:rPr>
      </w:pPr>
    </w:p>
    <w:p w14:paraId="40BA7D43" w14:textId="4D644A2E" w:rsidR="0071583A" w:rsidRDefault="0071583A" w:rsidP="00C80BA2">
      <w:pPr>
        <w:spacing w:after="0" w:line="360" w:lineRule="auto"/>
        <w:jc w:val="both"/>
        <w:rPr>
          <w:rStyle w:val="Zdraznn"/>
          <w:rFonts w:ascii="Times New Roman" w:hAnsi="Times New Roman"/>
        </w:rPr>
      </w:pPr>
    </w:p>
    <w:p w14:paraId="1B7EB48F" w14:textId="66E1905D" w:rsidR="0071583A" w:rsidRDefault="0071583A" w:rsidP="00C80BA2">
      <w:pPr>
        <w:spacing w:after="0" w:line="360" w:lineRule="auto"/>
        <w:jc w:val="both"/>
        <w:rPr>
          <w:rStyle w:val="Zdraznn"/>
          <w:rFonts w:ascii="Times New Roman" w:hAnsi="Times New Roman"/>
        </w:rPr>
      </w:pPr>
    </w:p>
    <w:p w14:paraId="766C2563" w14:textId="2DE32C7E" w:rsidR="0071583A" w:rsidRDefault="0071583A" w:rsidP="00C80BA2">
      <w:pPr>
        <w:spacing w:after="0" w:line="360" w:lineRule="auto"/>
        <w:jc w:val="both"/>
        <w:rPr>
          <w:rStyle w:val="Zdraznn"/>
          <w:rFonts w:ascii="Times New Roman" w:hAnsi="Times New Roman"/>
        </w:rPr>
      </w:pPr>
    </w:p>
    <w:p w14:paraId="7F2EBC68" w14:textId="3EFECB6E" w:rsidR="0071583A" w:rsidRDefault="0071583A" w:rsidP="00C80BA2">
      <w:pPr>
        <w:spacing w:after="0" w:line="360" w:lineRule="auto"/>
        <w:jc w:val="both"/>
        <w:rPr>
          <w:rStyle w:val="Zdraznn"/>
          <w:rFonts w:ascii="Times New Roman" w:hAnsi="Times New Roman"/>
        </w:rPr>
      </w:pPr>
    </w:p>
    <w:p w14:paraId="4FCF194C" w14:textId="570A4662" w:rsidR="0071583A" w:rsidRDefault="0071583A" w:rsidP="00C80BA2">
      <w:pPr>
        <w:spacing w:after="0" w:line="360" w:lineRule="auto"/>
        <w:jc w:val="both"/>
        <w:rPr>
          <w:rStyle w:val="Zdraznn"/>
          <w:rFonts w:ascii="Times New Roman" w:hAnsi="Times New Roman"/>
        </w:rPr>
      </w:pPr>
    </w:p>
    <w:p w14:paraId="403B0C45" w14:textId="345297C5" w:rsidR="0071583A" w:rsidRDefault="0071583A" w:rsidP="00C80BA2">
      <w:pPr>
        <w:spacing w:after="0" w:line="360" w:lineRule="auto"/>
        <w:jc w:val="both"/>
        <w:rPr>
          <w:rStyle w:val="Zdraznn"/>
          <w:rFonts w:ascii="Times New Roman" w:hAnsi="Times New Roman"/>
        </w:rPr>
      </w:pPr>
    </w:p>
    <w:p w14:paraId="5F953F33" w14:textId="7BA6712C" w:rsidR="0071583A" w:rsidRDefault="0071583A" w:rsidP="00C80BA2">
      <w:pPr>
        <w:spacing w:after="0" w:line="360" w:lineRule="auto"/>
        <w:jc w:val="both"/>
        <w:rPr>
          <w:rStyle w:val="Zdraznn"/>
          <w:rFonts w:ascii="Times New Roman" w:hAnsi="Times New Roman"/>
        </w:rPr>
      </w:pPr>
    </w:p>
    <w:p w14:paraId="16737985" w14:textId="77777777" w:rsidR="00CC6E40" w:rsidRDefault="00CC6E40" w:rsidP="00C80BA2">
      <w:pPr>
        <w:spacing w:after="0" w:line="360" w:lineRule="auto"/>
        <w:jc w:val="both"/>
        <w:rPr>
          <w:rStyle w:val="Zdraznn"/>
          <w:rFonts w:ascii="Times New Roman" w:hAnsi="Times New Roman"/>
        </w:rPr>
      </w:pPr>
    </w:p>
    <w:p w14:paraId="4AFC0833" w14:textId="3B0A5534" w:rsidR="00AD6D44" w:rsidRDefault="00AD6D44" w:rsidP="00C80BA2">
      <w:pPr>
        <w:spacing w:after="0" w:line="360" w:lineRule="auto"/>
        <w:jc w:val="both"/>
        <w:rPr>
          <w:rStyle w:val="st1"/>
          <w:rFonts w:ascii="Times New Roman" w:hAnsi="Times New Roman"/>
          <w:b/>
        </w:rPr>
      </w:pPr>
      <w:r w:rsidRPr="00772BB3">
        <w:rPr>
          <w:rStyle w:val="Zdraznn"/>
          <w:rFonts w:ascii="Times New Roman" w:hAnsi="Times New Roman"/>
        </w:rPr>
        <w:lastRenderedPageBreak/>
        <w:t>Syndrom</w:t>
      </w:r>
      <w:r w:rsidRPr="00772BB3">
        <w:rPr>
          <w:rStyle w:val="st1"/>
          <w:rFonts w:ascii="Times New Roman" w:hAnsi="Times New Roman"/>
        </w:rPr>
        <w:t xml:space="preserve"> </w:t>
      </w:r>
      <w:r w:rsidRPr="00772BB3">
        <w:rPr>
          <w:rStyle w:val="st1"/>
          <w:rFonts w:ascii="Times New Roman" w:hAnsi="Times New Roman"/>
          <w:b/>
        </w:rPr>
        <w:t>kongenitální katarakty, facialního dysmorfismu a demyelinizační neuropatie (</w:t>
      </w:r>
      <w:r w:rsidRPr="00772BB3">
        <w:rPr>
          <w:rStyle w:val="Zdraznn"/>
          <w:rFonts w:ascii="Times New Roman" w:hAnsi="Times New Roman"/>
        </w:rPr>
        <w:t>CCFDN</w:t>
      </w:r>
      <w:r w:rsidRPr="00772BB3">
        <w:rPr>
          <w:rStyle w:val="st1"/>
          <w:rFonts w:ascii="Times New Roman" w:hAnsi="Times New Roman"/>
          <w:b/>
        </w:rPr>
        <w:t>)</w:t>
      </w:r>
    </w:p>
    <w:p w14:paraId="1ED6C224" w14:textId="7741483D" w:rsidR="006B3332" w:rsidRDefault="006B3332" w:rsidP="006B3332">
      <w:pPr>
        <w:spacing w:after="0" w:line="360" w:lineRule="auto"/>
        <w:jc w:val="both"/>
        <w:rPr>
          <w:rFonts w:ascii="Times New Roman" w:hAnsi="Times New Roman"/>
        </w:rPr>
      </w:pPr>
      <w:r w:rsidRPr="00C7767B">
        <w:rPr>
          <w:rFonts w:ascii="Times New Roman" w:hAnsi="Times New Roman"/>
        </w:rPr>
        <w:t>Možnosti vyšetření: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2"/>
        <w:gridCol w:w="1967"/>
        <w:gridCol w:w="3901"/>
      </w:tblGrid>
      <w:tr w:rsidR="00CC6E40" w:rsidRPr="00B214E5" w14:paraId="28DB714A" w14:textId="77777777" w:rsidTr="00F832C5">
        <w:trPr>
          <w:trHeight w:val="300"/>
        </w:trPr>
        <w:tc>
          <w:tcPr>
            <w:tcW w:w="3192" w:type="dxa"/>
            <w:noWrap/>
          </w:tcPr>
          <w:p w14:paraId="45A2B7A8" w14:textId="5AAC16E9" w:rsidR="00CC6E40" w:rsidRPr="00B214E5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highlight w:val="yellow"/>
              </w:rPr>
            </w:pPr>
            <w:r w:rsidRPr="0097010F">
              <w:rPr>
                <w:rFonts w:ascii="Times New Roman" w:hAnsi="Times New Roman"/>
              </w:rPr>
              <w:t xml:space="preserve">cílené vyšetření prevalentní patogenní </w:t>
            </w:r>
            <w:r w:rsidRPr="007E1C6E">
              <w:rPr>
                <w:rFonts w:ascii="Times New Roman" w:hAnsi="Times New Roman"/>
              </w:rPr>
              <w:t>intronové varianty</w:t>
            </w:r>
            <w:r w:rsidRPr="003E53C8">
              <w:rPr>
                <w:rFonts w:ascii="Times New Roman" w:hAnsi="Times New Roman"/>
              </w:rPr>
              <w:t xml:space="preserve"> c.863+389C&gt;T (IVS6 + 389 C&gt;T) </w:t>
            </w:r>
            <w:r w:rsidRPr="0097010F">
              <w:rPr>
                <w:rFonts w:ascii="Times New Roman" w:hAnsi="Times New Roman"/>
              </w:rPr>
              <w:t>klasickým sekvenováním</w:t>
            </w:r>
          </w:p>
        </w:tc>
        <w:tc>
          <w:tcPr>
            <w:tcW w:w="1967" w:type="dxa"/>
            <w:noWrap/>
          </w:tcPr>
          <w:p w14:paraId="0E6C7CDA" w14:textId="3CEC5E30" w:rsidR="00CC6E40" w:rsidRPr="00B214E5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highlight w:val="yellow"/>
              </w:rPr>
            </w:pPr>
            <w:r w:rsidRPr="003E53C8">
              <w:rPr>
                <w:rFonts w:ascii="Times New Roman" w:hAnsi="Times New Roman"/>
                <w:i/>
                <w:iCs/>
              </w:rPr>
              <w:t>CTDP1</w:t>
            </w:r>
          </w:p>
        </w:tc>
        <w:tc>
          <w:tcPr>
            <w:tcW w:w="3901" w:type="dxa"/>
            <w:noWrap/>
          </w:tcPr>
          <w:p w14:paraId="72FE8258" w14:textId="65C08E29" w:rsidR="00CC6E40" w:rsidRPr="00B214E5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highlight w:val="yellow"/>
              </w:rPr>
            </w:pPr>
            <w:r w:rsidRPr="003C74E8">
              <w:rPr>
                <w:rFonts w:ascii="Times New Roman" w:hAnsi="Times New Roman"/>
              </w:rPr>
              <w:t>Kongenitální katarakta s faciální dysmorfií a neuropatií</w:t>
            </w:r>
            <w:r>
              <w:rPr>
                <w:rFonts w:ascii="Times New Roman" w:hAnsi="Times New Roman"/>
              </w:rPr>
              <w:t xml:space="preserve">, </w:t>
            </w:r>
            <w:r w:rsidRPr="003C74E8">
              <w:rPr>
                <w:rFonts w:ascii="Times New Roman" w:hAnsi="Times New Roman"/>
              </w:rPr>
              <w:t>CCFDN</w:t>
            </w:r>
          </w:p>
        </w:tc>
      </w:tr>
    </w:tbl>
    <w:p w14:paraId="667870C6" w14:textId="77777777" w:rsidR="00EE529A" w:rsidRDefault="00EE529A" w:rsidP="006B3332">
      <w:pPr>
        <w:spacing w:after="0" w:line="360" w:lineRule="auto"/>
        <w:jc w:val="both"/>
        <w:rPr>
          <w:rFonts w:ascii="Times New Roman" w:hAnsi="Times New Roman"/>
          <w:u w:val="single"/>
        </w:rPr>
      </w:pPr>
    </w:p>
    <w:p w14:paraId="5AB83ED6" w14:textId="0595FF86" w:rsidR="006B3332" w:rsidRPr="000F0EC3" w:rsidRDefault="006B3332" w:rsidP="006B3332">
      <w:pPr>
        <w:spacing w:after="0" w:line="360" w:lineRule="auto"/>
        <w:jc w:val="both"/>
        <w:rPr>
          <w:rFonts w:ascii="Times New Roman" w:hAnsi="Times New Roman"/>
          <w:u w:val="single"/>
        </w:rPr>
      </w:pPr>
      <w:r w:rsidRPr="000F0EC3">
        <w:rPr>
          <w:rFonts w:ascii="Times New Roman" w:hAnsi="Times New Roman"/>
          <w:u w:val="single"/>
        </w:rPr>
        <w:t>Termíny vyhotovení vyšetření:</w:t>
      </w:r>
    </w:p>
    <w:p w14:paraId="694F6B36" w14:textId="77777777" w:rsidR="006B3332" w:rsidRPr="000F0EC3" w:rsidRDefault="006B3332" w:rsidP="006B3332">
      <w:pPr>
        <w:spacing w:after="0" w:line="360" w:lineRule="auto"/>
        <w:jc w:val="both"/>
        <w:rPr>
          <w:rFonts w:ascii="Times New Roman" w:hAnsi="Times New Roman"/>
        </w:rPr>
      </w:pPr>
      <w:r w:rsidRPr="000F0EC3">
        <w:rPr>
          <w:rFonts w:ascii="Times New Roman" w:hAnsi="Times New Roman"/>
        </w:rPr>
        <w:t xml:space="preserve">cílené vyšetření </w:t>
      </w:r>
      <w:r>
        <w:rPr>
          <w:rFonts w:ascii="Times New Roman" w:hAnsi="Times New Roman"/>
        </w:rPr>
        <w:t xml:space="preserve">variant </w:t>
      </w:r>
      <w:r w:rsidRPr="000F0EC3">
        <w:rPr>
          <w:rFonts w:ascii="Times New Roman" w:hAnsi="Times New Roman"/>
        </w:rPr>
        <w:t>klasickým sekvenováním</w:t>
      </w:r>
      <w:r w:rsidRPr="000F0EC3">
        <w:rPr>
          <w:rFonts w:ascii="Times New Roman" w:hAnsi="Times New Roman"/>
        </w:rPr>
        <w:tab/>
        <w:t xml:space="preserve">                              </w:t>
      </w:r>
      <w:r>
        <w:rPr>
          <w:rFonts w:ascii="Times New Roman" w:hAnsi="Times New Roman"/>
        </w:rPr>
        <w:t xml:space="preserve">            </w:t>
      </w:r>
      <w:r w:rsidRPr="000F0EC3">
        <w:rPr>
          <w:rFonts w:ascii="Times New Roman" w:hAnsi="Times New Roman"/>
        </w:rPr>
        <w:t xml:space="preserve">          </w:t>
      </w:r>
      <w:r w:rsidRPr="00B15ED5">
        <w:rPr>
          <w:rFonts w:ascii="Times New Roman" w:hAnsi="Times New Roman"/>
        </w:rPr>
        <w:t>1-2 měsíce</w:t>
      </w:r>
    </w:p>
    <w:p w14:paraId="0A47C643" w14:textId="77777777" w:rsidR="006B3332" w:rsidRPr="00772BB3" w:rsidRDefault="006B3332" w:rsidP="00C80BA2">
      <w:pPr>
        <w:spacing w:after="0" w:line="360" w:lineRule="auto"/>
        <w:jc w:val="both"/>
        <w:rPr>
          <w:rFonts w:ascii="Times New Roman" w:hAnsi="Times New Roman"/>
        </w:rPr>
      </w:pPr>
    </w:p>
    <w:p w14:paraId="41D377D3" w14:textId="3EF5A53E" w:rsidR="00AD6D44" w:rsidRDefault="00AD6D44" w:rsidP="00C80BA2">
      <w:pPr>
        <w:pStyle w:val="Normlnweb"/>
        <w:spacing w:before="0" w:beforeAutospacing="0" w:after="0" w:afterAutospacing="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V roce 1999 byla popsána nová </w:t>
      </w:r>
      <w:r w:rsidR="008A5CAB">
        <w:rPr>
          <w:sz w:val="22"/>
          <w:szCs w:val="22"/>
        </w:rPr>
        <w:t xml:space="preserve">klinická </w:t>
      </w:r>
      <w:r>
        <w:rPr>
          <w:sz w:val="22"/>
          <w:szCs w:val="22"/>
        </w:rPr>
        <w:t xml:space="preserve">jednotka u Romů v Bulharsku. Kromě neuropatie se vyznačuje dalšími typickými rysy, jako jsou kongenitální katarakta, faciální dysmorfismus, kognitivní deficit a podobně. Z anglického názvu se pro skupinu odvodil název </w:t>
      </w:r>
      <w:r w:rsidRPr="00772BB3">
        <w:rPr>
          <w:sz w:val="22"/>
          <w:szCs w:val="22"/>
        </w:rPr>
        <w:t>CCFDN</w:t>
      </w:r>
      <w:r>
        <w:rPr>
          <w:sz w:val="22"/>
          <w:szCs w:val="22"/>
        </w:rPr>
        <w:t xml:space="preserve"> (OMIM 604168).</w:t>
      </w:r>
    </w:p>
    <w:p w14:paraId="68A8B7AF" w14:textId="77777777" w:rsidR="00AD6D44" w:rsidRDefault="00AD6D44" w:rsidP="00C80BA2">
      <w:pPr>
        <w:pStyle w:val="Normlnweb"/>
        <w:spacing w:before="0" w:beforeAutospacing="0" w:after="0" w:afterAutospacing="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Klinický obraz CCFDN je charakterizován komplexní vývojovou poruchou postihující primárně nervový systém. Onemocnění se nejdříve a vždy projeví kongenitální kataraktou, mikrokorneou a mikroftalmem. V dalším průběhu je patrné opoždění motorického i mentálního vývoje. Stigmatizace facies je nápadná až během dětství, projevuje se prominující střední partií obličeje, zduřením měkkých tkání rtů a mikrognácií.</w:t>
      </w:r>
    </w:p>
    <w:p w14:paraId="2B9BB334" w14:textId="77777777" w:rsidR="00AD6D44" w:rsidRDefault="00AD6D44" w:rsidP="00C80BA2">
      <w:pPr>
        <w:pStyle w:val="Normlnweb"/>
        <w:spacing w:before="0" w:beforeAutospacing="0" w:after="0" w:afterAutospacing="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Neuropatie je progresivní, distálního typu, převážně motorická a nejdříve postihuje dolní končetiny. Během dětství a adolescence se přidává i postižení horních končetin i páteře (skolióza, většinou výrazná) a nemoc postupně vede až ke skeletálním deformitám.</w:t>
      </w:r>
    </w:p>
    <w:p w14:paraId="0F36AAAF" w14:textId="77777777" w:rsidR="00AD6D44" w:rsidRDefault="00AD6D44" w:rsidP="00C80BA2">
      <w:pPr>
        <w:pStyle w:val="Normlnweb"/>
        <w:spacing w:before="0" w:beforeAutospacing="0" w:after="0" w:afterAutospacing="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Postižení CNS se projevuje mírným až středním, neprogresivním kognitivním deficitem. U některých nemocných je lehká chorea, ataxie a tremor horních končetin. Dalším ry</w:t>
      </w:r>
      <w:r w:rsidR="007D593B">
        <w:rPr>
          <w:sz w:val="22"/>
          <w:szCs w:val="22"/>
        </w:rPr>
        <w:t>sem CCFDN je menší vzrůst, hypog</w:t>
      </w:r>
      <w:r>
        <w:rPr>
          <w:sz w:val="22"/>
          <w:szCs w:val="22"/>
        </w:rPr>
        <w:t>onadismus, případně i sekundární amenorea.</w:t>
      </w:r>
    </w:p>
    <w:p w14:paraId="3F3EB86B" w14:textId="271A9975" w:rsidR="00AD6D44" w:rsidRDefault="00AD6D44" w:rsidP="00C80BA2">
      <w:pPr>
        <w:pStyle w:val="Normlnweb"/>
        <w:spacing w:before="0" w:beforeAutospacing="0" w:after="0" w:afterAutospacing="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Syndrom CCFDN byl dosud pozorován výhradně u romské populace a pouze v důsledku této jediné patogenní </w:t>
      </w:r>
      <w:r w:rsidR="000928CD">
        <w:rPr>
          <w:sz w:val="22"/>
          <w:szCs w:val="22"/>
        </w:rPr>
        <w:t>varianty</w:t>
      </w:r>
      <w:r>
        <w:rPr>
          <w:sz w:val="22"/>
          <w:szCs w:val="22"/>
        </w:rPr>
        <w:t xml:space="preserve">. U CCFDN je autozomálně recesivní typ dědičnosti. Metodou genetického homozygotního mapování byla příčina syndromu lokalizována na osmnáctý chromozom do oblasti 18q23. Později byla identifikována i kauzální </w:t>
      </w:r>
      <w:r w:rsidR="000928CD">
        <w:rPr>
          <w:sz w:val="22"/>
          <w:szCs w:val="22"/>
        </w:rPr>
        <w:t>varianta</w:t>
      </w:r>
      <w:r>
        <w:rPr>
          <w:sz w:val="22"/>
          <w:szCs w:val="22"/>
        </w:rPr>
        <w:t xml:space="preserve"> </w:t>
      </w:r>
      <w:r w:rsidRPr="003526BB">
        <w:rPr>
          <w:sz w:val="22"/>
          <w:szCs w:val="22"/>
        </w:rPr>
        <w:t xml:space="preserve">c.863+389C&gt;T </w:t>
      </w:r>
      <w:r>
        <w:rPr>
          <w:sz w:val="22"/>
          <w:szCs w:val="22"/>
        </w:rPr>
        <w:t>v </w:t>
      </w:r>
      <w:r w:rsidRPr="00BF199E">
        <w:rPr>
          <w:i/>
          <w:iCs/>
          <w:sz w:val="22"/>
          <w:szCs w:val="22"/>
        </w:rPr>
        <w:t>CTDP1</w:t>
      </w:r>
      <w:r>
        <w:rPr>
          <w:sz w:val="22"/>
          <w:szCs w:val="22"/>
        </w:rPr>
        <w:t xml:space="preserve"> genu. Leží v intronu za 6. e</w:t>
      </w:r>
      <w:r w:rsidR="00CC6E40">
        <w:rPr>
          <w:sz w:val="22"/>
          <w:szCs w:val="22"/>
        </w:rPr>
        <w:t>x</w:t>
      </w:r>
      <w:r>
        <w:rPr>
          <w:sz w:val="22"/>
          <w:szCs w:val="22"/>
        </w:rPr>
        <w:t xml:space="preserve">onem a ovlivňuje správný sestřih mRNA. V romském etniku se předpokládá efekt zakladatele. </w:t>
      </w:r>
    </w:p>
    <w:p w14:paraId="6435A73A" w14:textId="5F297809" w:rsidR="00AD6D44" w:rsidRDefault="00AD6D44" w:rsidP="00C80BA2">
      <w:pPr>
        <w:pStyle w:val="Normlnweb"/>
        <w:spacing w:before="0" w:beforeAutospacing="0" w:after="0" w:afterAutospacing="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Testování </w:t>
      </w:r>
      <w:r w:rsidR="000928CD">
        <w:rPr>
          <w:sz w:val="22"/>
          <w:szCs w:val="22"/>
        </w:rPr>
        <w:t>varianty</w:t>
      </w:r>
      <w:r>
        <w:rPr>
          <w:sz w:val="22"/>
          <w:szCs w:val="22"/>
        </w:rPr>
        <w:t xml:space="preserve"> se provádí u pacientů s klinickými příznaky CCFDN (vrozená katarakta, opoždění psychomotorického vývoje, romské etnikum). </w:t>
      </w:r>
    </w:p>
    <w:p w14:paraId="54EEE4CF" w14:textId="77777777" w:rsidR="0071583A" w:rsidRDefault="0071583A" w:rsidP="00C80BA2">
      <w:pPr>
        <w:pStyle w:val="Normlnweb"/>
        <w:spacing w:before="0" w:beforeAutospacing="0" w:after="0" w:afterAutospacing="0" w:line="360" w:lineRule="auto"/>
        <w:jc w:val="both"/>
        <w:rPr>
          <w:sz w:val="22"/>
          <w:szCs w:val="22"/>
        </w:rPr>
      </w:pPr>
    </w:p>
    <w:p w14:paraId="795D4B69" w14:textId="77777777" w:rsidR="00E151F2" w:rsidRPr="0071583A" w:rsidRDefault="00E151F2" w:rsidP="00C80BA2">
      <w:pPr>
        <w:pStyle w:val="Normlnweb"/>
        <w:spacing w:before="0" w:beforeAutospacing="0" w:after="0" w:afterAutospacing="0" w:line="360" w:lineRule="auto"/>
        <w:jc w:val="both"/>
        <w:rPr>
          <w:i/>
          <w:sz w:val="18"/>
          <w:szCs w:val="18"/>
        </w:rPr>
      </w:pPr>
      <w:r w:rsidRPr="0071583A">
        <w:rPr>
          <w:i/>
          <w:sz w:val="18"/>
          <w:szCs w:val="18"/>
        </w:rPr>
        <w:t>Literatura</w:t>
      </w:r>
    </w:p>
    <w:p w14:paraId="0B22F834" w14:textId="77777777" w:rsidR="00E151F2" w:rsidRPr="0071583A" w:rsidRDefault="00E151F2" w:rsidP="00C80BA2">
      <w:pPr>
        <w:pStyle w:val="Normlnweb"/>
        <w:spacing w:before="0" w:beforeAutospacing="0" w:after="0" w:afterAutospacing="0" w:line="360" w:lineRule="auto"/>
        <w:jc w:val="both"/>
        <w:rPr>
          <w:i/>
          <w:sz w:val="18"/>
          <w:szCs w:val="18"/>
        </w:rPr>
      </w:pPr>
      <w:r w:rsidRPr="0071583A">
        <w:rPr>
          <w:i/>
          <w:sz w:val="18"/>
          <w:szCs w:val="18"/>
        </w:rPr>
        <w:t>Lassuthova P, Siskova D, Haberlova J, Sakmaryova I, Filous A, Seeman P. Congenital cataract, facial dysmorphism and demyelinating neuropathy (CCFDN) in 10 Czech Gypsy children--frequent and underestimated cause of disability among Czech Gypsies. Orphanet J Rare Dis. 2014;9:46.</w:t>
      </w:r>
    </w:p>
    <w:p w14:paraId="57989C82" w14:textId="6BCCB67C" w:rsidR="00DB5807" w:rsidRDefault="00DB5807" w:rsidP="00DB5807">
      <w:pPr>
        <w:pStyle w:val="Normlnweb"/>
        <w:spacing w:before="0" w:beforeAutospacing="0" w:after="0" w:afterAutospacing="0" w:line="360" w:lineRule="auto"/>
        <w:jc w:val="both"/>
        <w:rPr>
          <w:u w:val="single"/>
        </w:rPr>
      </w:pPr>
    </w:p>
    <w:p w14:paraId="2781925C" w14:textId="30D888B2" w:rsidR="0071583A" w:rsidRDefault="0071583A" w:rsidP="00DB5807">
      <w:pPr>
        <w:pStyle w:val="Normlnweb"/>
        <w:spacing w:before="0" w:beforeAutospacing="0" w:after="0" w:afterAutospacing="0" w:line="360" w:lineRule="auto"/>
        <w:jc w:val="both"/>
        <w:rPr>
          <w:u w:val="single"/>
        </w:rPr>
      </w:pPr>
    </w:p>
    <w:p w14:paraId="7E00F41F" w14:textId="77777777" w:rsidR="0071583A" w:rsidRDefault="0071583A" w:rsidP="00DB5807">
      <w:pPr>
        <w:pStyle w:val="Normlnweb"/>
        <w:spacing w:before="0" w:beforeAutospacing="0" w:after="0" w:afterAutospacing="0" w:line="360" w:lineRule="auto"/>
        <w:jc w:val="both"/>
        <w:rPr>
          <w:u w:val="single"/>
        </w:rPr>
      </w:pPr>
    </w:p>
    <w:p w14:paraId="233DDEE5" w14:textId="77777777" w:rsidR="00B478AC" w:rsidRPr="00721C8E" w:rsidRDefault="00B478AC" w:rsidP="002802D0">
      <w:pPr>
        <w:spacing w:after="0" w:line="360" w:lineRule="auto"/>
        <w:jc w:val="both"/>
        <w:rPr>
          <w:rFonts w:ascii="Times New Roman" w:hAnsi="Times New Roman"/>
          <w:color w:val="000000" w:themeColor="text1"/>
          <w:u w:val="single"/>
        </w:rPr>
      </w:pPr>
    </w:p>
    <w:p w14:paraId="20A31B9B" w14:textId="2F757B00" w:rsidR="002E0365" w:rsidRPr="00B15ED5" w:rsidRDefault="00423C5E" w:rsidP="008F572E">
      <w:pPr>
        <w:spacing w:line="360" w:lineRule="auto"/>
        <w:rPr>
          <w:rFonts w:ascii="Times New Roman" w:hAnsi="Times New Roman"/>
          <w:b/>
          <w:bCs/>
        </w:rPr>
      </w:pPr>
      <w:r w:rsidRPr="00B15ED5">
        <w:rPr>
          <w:rFonts w:ascii="Times New Roman" w:hAnsi="Times New Roman"/>
          <w:b/>
          <w:bCs/>
        </w:rPr>
        <w:lastRenderedPageBreak/>
        <w:t>Populačně specifické prevalentní varianty</w:t>
      </w:r>
    </w:p>
    <w:p w14:paraId="5C2F7985" w14:textId="3229439C" w:rsidR="00423C5E" w:rsidRPr="00423C5E" w:rsidRDefault="00423C5E" w:rsidP="008F572E">
      <w:pPr>
        <w:spacing w:line="360" w:lineRule="auto"/>
        <w:rPr>
          <w:rFonts w:ascii="Times New Roman" w:hAnsi="Times New Roman"/>
        </w:rPr>
      </w:pPr>
      <w:r w:rsidRPr="00423C5E">
        <w:rPr>
          <w:rFonts w:ascii="Times New Roman" w:hAnsi="Times New Roman"/>
        </w:rPr>
        <w:t>Možnosti vyšetření: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2"/>
        <w:gridCol w:w="1967"/>
        <w:gridCol w:w="3901"/>
      </w:tblGrid>
      <w:tr w:rsidR="00CC6E40" w:rsidRPr="007E1C6E" w14:paraId="4542E517" w14:textId="77777777" w:rsidTr="002E0365">
        <w:trPr>
          <w:trHeight w:val="600"/>
        </w:trPr>
        <w:tc>
          <w:tcPr>
            <w:tcW w:w="3192" w:type="dxa"/>
            <w:shd w:val="clear" w:color="auto" w:fill="auto"/>
            <w:noWrap/>
          </w:tcPr>
          <w:p w14:paraId="4A1E87B3" w14:textId="37F817CF" w:rsidR="00CC6E40" w:rsidRPr="007E1C6E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97010F">
              <w:rPr>
                <w:rFonts w:ascii="Times New Roman" w:hAnsi="Times New Roman"/>
              </w:rPr>
              <w:t xml:space="preserve">cílené vyšetření prevalentní patogenní varianty </w:t>
            </w:r>
            <w:r w:rsidRPr="007E1C6E">
              <w:rPr>
                <w:rFonts w:ascii="Times New Roman" w:hAnsi="Times New Roman"/>
                <w:color w:val="000000"/>
              </w:rPr>
              <w:t>c.442C&gt;T</w:t>
            </w:r>
            <w:r w:rsidRPr="007E1C6E">
              <w:rPr>
                <w:rFonts w:ascii="Times New Roman" w:hAnsi="Times New Roman"/>
              </w:rPr>
              <w:t xml:space="preserve"> (p.R148*) </w:t>
            </w:r>
            <w:r w:rsidRPr="0097010F">
              <w:rPr>
                <w:rFonts w:ascii="Times New Roman" w:hAnsi="Times New Roman"/>
              </w:rPr>
              <w:t xml:space="preserve">klasickým </w:t>
            </w:r>
            <w:r>
              <w:rPr>
                <w:rFonts w:ascii="Times New Roman" w:hAnsi="Times New Roman"/>
              </w:rPr>
              <w:t>s</w:t>
            </w:r>
            <w:r w:rsidRPr="0097010F">
              <w:rPr>
                <w:rFonts w:ascii="Times New Roman" w:hAnsi="Times New Roman"/>
              </w:rPr>
              <w:t>ekvenováním</w:t>
            </w:r>
          </w:p>
        </w:tc>
        <w:tc>
          <w:tcPr>
            <w:tcW w:w="1967" w:type="dxa"/>
            <w:noWrap/>
          </w:tcPr>
          <w:p w14:paraId="1048C236" w14:textId="41955B07" w:rsidR="00CC6E40" w:rsidRPr="007E1C6E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C6E">
              <w:rPr>
                <w:rFonts w:ascii="Times New Roman" w:hAnsi="Times New Roman"/>
                <w:i/>
                <w:iCs/>
              </w:rPr>
              <w:t>NDRG1</w:t>
            </w:r>
          </w:p>
        </w:tc>
        <w:tc>
          <w:tcPr>
            <w:tcW w:w="3901" w:type="dxa"/>
          </w:tcPr>
          <w:p w14:paraId="524F3F79" w14:textId="27663AC6" w:rsidR="00CC6E40" w:rsidRPr="007E1C6E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E1C6E">
              <w:rPr>
                <w:rFonts w:ascii="Times New Roman" w:hAnsi="Times New Roman"/>
              </w:rPr>
              <w:t>Charcot-Marie Tooth choroba, typ 4D, CMT4D, HMSN Lom</w:t>
            </w:r>
          </w:p>
        </w:tc>
      </w:tr>
      <w:tr w:rsidR="00CC6E40" w:rsidRPr="007E1C6E" w14:paraId="1FD6F23E" w14:textId="77777777" w:rsidTr="002E0365">
        <w:trPr>
          <w:trHeight w:val="600"/>
        </w:trPr>
        <w:tc>
          <w:tcPr>
            <w:tcW w:w="3192" w:type="dxa"/>
            <w:shd w:val="clear" w:color="auto" w:fill="auto"/>
            <w:noWrap/>
          </w:tcPr>
          <w:p w14:paraId="325B7EEB" w14:textId="760BC246" w:rsidR="00CC6E40" w:rsidRPr="007E1C6E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97010F">
              <w:rPr>
                <w:rFonts w:ascii="Times New Roman" w:hAnsi="Times New Roman"/>
              </w:rPr>
              <w:t xml:space="preserve">cílené vyšetření prevalentní patogenní </w:t>
            </w:r>
            <w:r w:rsidRPr="007E1C6E">
              <w:rPr>
                <w:rFonts w:ascii="Times New Roman" w:hAnsi="Times New Roman"/>
              </w:rPr>
              <w:t xml:space="preserve">intronové varianty </w:t>
            </w:r>
            <w:r w:rsidRPr="007E1C6E">
              <w:rPr>
                <w:rFonts w:ascii="Times New Roman" w:hAnsi="Times New Roman"/>
                <w:lang w:val="en-AU" w:eastAsia="cs-CZ"/>
              </w:rPr>
              <w:t>c.-249-3818G&gt;C</w:t>
            </w:r>
            <w:r w:rsidRPr="007E1C6E">
              <w:rPr>
                <w:rFonts w:ascii="Times New Roman" w:hAnsi="Times New Roman"/>
              </w:rPr>
              <w:t xml:space="preserve"> </w:t>
            </w:r>
            <w:r w:rsidRPr="0097010F">
              <w:rPr>
                <w:rFonts w:ascii="Times New Roman" w:hAnsi="Times New Roman"/>
              </w:rPr>
              <w:t>klasickým sekvenováním</w:t>
            </w:r>
          </w:p>
        </w:tc>
        <w:tc>
          <w:tcPr>
            <w:tcW w:w="1967" w:type="dxa"/>
            <w:noWrap/>
          </w:tcPr>
          <w:p w14:paraId="7B20D5DC" w14:textId="06B74162" w:rsidR="00CC6E40" w:rsidRPr="007E1C6E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7E1C6E">
              <w:rPr>
                <w:rFonts w:ascii="Times New Roman" w:hAnsi="Times New Roman"/>
                <w:i/>
                <w:iCs/>
              </w:rPr>
              <w:t>HK1</w:t>
            </w:r>
          </w:p>
        </w:tc>
        <w:tc>
          <w:tcPr>
            <w:tcW w:w="3901" w:type="dxa"/>
          </w:tcPr>
          <w:p w14:paraId="35B9469E" w14:textId="15B623E1" w:rsidR="00CC6E40" w:rsidRPr="007E1C6E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E1C6E">
              <w:rPr>
                <w:rFonts w:ascii="Times New Roman" w:hAnsi="Times New Roman"/>
              </w:rPr>
              <w:t>Charcot-Marie Tooth choroba, typ 4G, CMT4G, HMSN Russe</w:t>
            </w:r>
          </w:p>
        </w:tc>
      </w:tr>
      <w:tr w:rsidR="00CC6E40" w:rsidRPr="007E1C6E" w14:paraId="107C69BE" w14:textId="77777777" w:rsidTr="002E0365">
        <w:trPr>
          <w:trHeight w:val="600"/>
        </w:trPr>
        <w:tc>
          <w:tcPr>
            <w:tcW w:w="3192" w:type="dxa"/>
            <w:noWrap/>
          </w:tcPr>
          <w:p w14:paraId="1417FC02" w14:textId="00788079" w:rsidR="00CC6E40" w:rsidRPr="007E1C6E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97010F">
              <w:rPr>
                <w:rFonts w:ascii="Times New Roman" w:hAnsi="Times New Roman"/>
              </w:rPr>
              <w:t xml:space="preserve">cílené vyšetření prevalentní patogenní varianty </w:t>
            </w:r>
            <w:r w:rsidRPr="007E1C6E">
              <w:rPr>
                <w:rFonts w:ascii="Times New Roman" w:hAnsi="Times New Roman"/>
              </w:rPr>
              <w:t>c. 2158-2A</w:t>
            </w:r>
            <w:r w:rsidRPr="007E1C6E">
              <w:rPr>
                <w:rFonts w:ascii="Times New Roman" w:hAnsi="Times New Roman"/>
                <w:lang w:val="en-US"/>
              </w:rPr>
              <w:t>&gt;G</w:t>
            </w:r>
            <w:r w:rsidRPr="0097010F">
              <w:rPr>
                <w:rFonts w:ascii="Times New Roman" w:hAnsi="Times New Roman"/>
              </w:rPr>
              <w:t xml:space="preserve"> klasickým sekvenováním</w:t>
            </w:r>
            <w:r w:rsidRPr="007E1C6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967" w:type="dxa"/>
            <w:noWrap/>
          </w:tcPr>
          <w:p w14:paraId="772B9724" w14:textId="601F1D12" w:rsidR="00CC6E40" w:rsidRPr="007E1C6E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trike/>
              </w:rPr>
            </w:pPr>
            <w:r w:rsidRPr="007E1C6E">
              <w:rPr>
                <w:rFonts w:ascii="Times New Roman" w:hAnsi="Times New Roman"/>
                <w:i/>
                <w:iCs/>
              </w:rPr>
              <w:t>MANBA</w:t>
            </w:r>
          </w:p>
        </w:tc>
        <w:tc>
          <w:tcPr>
            <w:tcW w:w="3901" w:type="dxa"/>
          </w:tcPr>
          <w:p w14:paraId="5E5225AE" w14:textId="54C2D064" w:rsidR="00CC6E40" w:rsidRPr="007E1C6E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trike/>
              </w:rPr>
            </w:pPr>
            <w:r w:rsidRPr="007E1C6E">
              <w:rPr>
                <w:rFonts w:ascii="Times New Roman" w:hAnsi="Times New Roman"/>
              </w:rPr>
              <w:t>Beta-ma</w:t>
            </w:r>
            <w:r>
              <w:rPr>
                <w:rFonts w:ascii="Times New Roman" w:hAnsi="Times New Roman"/>
              </w:rPr>
              <w:t>n</w:t>
            </w:r>
            <w:r w:rsidRPr="007E1C6E">
              <w:rPr>
                <w:rFonts w:ascii="Times New Roman" w:hAnsi="Times New Roman"/>
              </w:rPr>
              <w:t>nosidósa – porucha sluchu a mentální retardace</w:t>
            </w:r>
          </w:p>
        </w:tc>
      </w:tr>
      <w:tr w:rsidR="00CC6E40" w:rsidRPr="007E1C6E" w14:paraId="29D78FE0" w14:textId="77777777" w:rsidTr="002E0365">
        <w:trPr>
          <w:trHeight w:val="300"/>
        </w:trPr>
        <w:tc>
          <w:tcPr>
            <w:tcW w:w="3192" w:type="dxa"/>
            <w:noWrap/>
          </w:tcPr>
          <w:p w14:paraId="0FF15639" w14:textId="26E0CCA4" w:rsidR="00CC6E40" w:rsidRPr="007E1C6E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7010F">
              <w:rPr>
                <w:rFonts w:ascii="Times New Roman" w:hAnsi="Times New Roman"/>
              </w:rPr>
              <w:t>klasické sekvenování všech kódujících exonů</w:t>
            </w:r>
          </w:p>
        </w:tc>
        <w:tc>
          <w:tcPr>
            <w:tcW w:w="1967" w:type="dxa"/>
            <w:noWrap/>
          </w:tcPr>
          <w:p w14:paraId="38858506" w14:textId="31F219BE" w:rsidR="00CC6E40" w:rsidRPr="007E1C6E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7E1C6E">
              <w:rPr>
                <w:rFonts w:ascii="Times New Roman" w:hAnsi="Times New Roman"/>
                <w:i/>
                <w:iCs/>
              </w:rPr>
              <w:t>MANBA</w:t>
            </w:r>
          </w:p>
        </w:tc>
        <w:tc>
          <w:tcPr>
            <w:tcW w:w="3901" w:type="dxa"/>
            <w:noWrap/>
          </w:tcPr>
          <w:p w14:paraId="754D197C" w14:textId="320A8772" w:rsidR="00CC6E40" w:rsidRPr="007E1C6E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E1C6E">
              <w:rPr>
                <w:rFonts w:ascii="Times New Roman" w:hAnsi="Times New Roman"/>
              </w:rPr>
              <w:t>Beta-ma</w:t>
            </w:r>
            <w:r>
              <w:rPr>
                <w:rFonts w:ascii="Times New Roman" w:hAnsi="Times New Roman"/>
              </w:rPr>
              <w:t>n</w:t>
            </w:r>
            <w:r w:rsidRPr="007E1C6E">
              <w:rPr>
                <w:rFonts w:ascii="Times New Roman" w:hAnsi="Times New Roman"/>
              </w:rPr>
              <w:t>nosidósa – porucha sluchu a mentální retardace</w:t>
            </w:r>
          </w:p>
        </w:tc>
      </w:tr>
      <w:tr w:rsidR="00CC6E40" w:rsidRPr="00B214E5" w14:paraId="5D0A3B43" w14:textId="77777777" w:rsidTr="002E0365">
        <w:trPr>
          <w:trHeight w:val="300"/>
        </w:trPr>
        <w:tc>
          <w:tcPr>
            <w:tcW w:w="3192" w:type="dxa"/>
            <w:noWrap/>
          </w:tcPr>
          <w:p w14:paraId="4DB75885" w14:textId="2F6EB0B6" w:rsidR="00CC6E40" w:rsidRPr="00B214E5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highlight w:val="yellow"/>
              </w:rPr>
            </w:pPr>
            <w:r w:rsidRPr="0097010F">
              <w:rPr>
                <w:rFonts w:ascii="Times New Roman" w:hAnsi="Times New Roman"/>
              </w:rPr>
              <w:t xml:space="preserve">cílené vyšetření prevalentní patogenní varianty </w:t>
            </w:r>
            <w:r w:rsidRPr="007E1C6E">
              <w:rPr>
                <w:rFonts w:ascii="Times New Roman" w:hAnsi="Times New Roman"/>
              </w:rPr>
              <w:t xml:space="preserve">c.1331+2T&gt;C klasickým sekvenováním. </w:t>
            </w:r>
          </w:p>
        </w:tc>
        <w:tc>
          <w:tcPr>
            <w:tcW w:w="1967" w:type="dxa"/>
            <w:noWrap/>
          </w:tcPr>
          <w:p w14:paraId="0DCBBF7C" w14:textId="313752B2" w:rsidR="00CC6E40" w:rsidRPr="00B214E5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highlight w:val="yellow"/>
              </w:rPr>
            </w:pPr>
            <w:r w:rsidRPr="007E1C6E">
              <w:rPr>
                <w:rFonts w:ascii="Times New Roman" w:hAnsi="Times New Roman"/>
                <w:i/>
                <w:iCs/>
              </w:rPr>
              <w:t>MARVELD2</w:t>
            </w:r>
          </w:p>
        </w:tc>
        <w:tc>
          <w:tcPr>
            <w:tcW w:w="3901" w:type="dxa"/>
            <w:noWrap/>
          </w:tcPr>
          <w:p w14:paraId="5C7DB15E" w14:textId="00FA2F4C" w:rsidR="00CC6E40" w:rsidRPr="00B214E5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highlight w:val="yellow"/>
              </w:rPr>
            </w:pPr>
            <w:r w:rsidRPr="007E1C6E">
              <w:rPr>
                <w:rFonts w:ascii="Times New Roman" w:hAnsi="Times New Roman"/>
              </w:rPr>
              <w:t>Porucha sluchu typ DFNB49</w:t>
            </w:r>
          </w:p>
        </w:tc>
      </w:tr>
      <w:tr w:rsidR="00CC6E40" w:rsidRPr="003C74E8" w14:paraId="10F5E81C" w14:textId="77777777" w:rsidTr="002E0365">
        <w:trPr>
          <w:trHeight w:val="300"/>
        </w:trPr>
        <w:tc>
          <w:tcPr>
            <w:tcW w:w="3192" w:type="dxa"/>
            <w:noWrap/>
          </w:tcPr>
          <w:p w14:paraId="6C906A8E" w14:textId="1034217B" w:rsidR="00CC6E40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7010F">
              <w:rPr>
                <w:rFonts w:ascii="Times New Roman" w:hAnsi="Times New Roman"/>
              </w:rPr>
              <w:t>klasické sekvenování všech kódujících exonů</w:t>
            </w:r>
          </w:p>
        </w:tc>
        <w:tc>
          <w:tcPr>
            <w:tcW w:w="1967" w:type="dxa"/>
            <w:noWrap/>
          </w:tcPr>
          <w:p w14:paraId="7BB1E006" w14:textId="67871756" w:rsidR="00CC6E40" w:rsidRPr="003E53C8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7E1C6E">
              <w:rPr>
                <w:rFonts w:ascii="Times New Roman" w:hAnsi="Times New Roman"/>
                <w:i/>
                <w:iCs/>
              </w:rPr>
              <w:t>MARVELD2</w:t>
            </w:r>
          </w:p>
        </w:tc>
        <w:tc>
          <w:tcPr>
            <w:tcW w:w="3901" w:type="dxa"/>
            <w:noWrap/>
          </w:tcPr>
          <w:p w14:paraId="71EC4A93" w14:textId="78D911DE" w:rsidR="00CC6E40" w:rsidRPr="003C74E8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E1C6E">
              <w:rPr>
                <w:rFonts w:ascii="Times New Roman" w:hAnsi="Times New Roman"/>
              </w:rPr>
              <w:t>Porucha sluchu typ DFNB49</w:t>
            </w:r>
          </w:p>
        </w:tc>
      </w:tr>
      <w:tr w:rsidR="00CC6E40" w:rsidRPr="003C74E8" w14:paraId="427EECFB" w14:textId="77777777" w:rsidTr="002E0365">
        <w:trPr>
          <w:trHeight w:val="300"/>
        </w:trPr>
        <w:tc>
          <w:tcPr>
            <w:tcW w:w="3192" w:type="dxa"/>
            <w:noWrap/>
          </w:tcPr>
          <w:p w14:paraId="09989E99" w14:textId="3A8F706E" w:rsidR="00CC6E40" w:rsidRPr="0097010F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7010F">
              <w:rPr>
                <w:rFonts w:ascii="Times New Roman" w:hAnsi="Times New Roman"/>
              </w:rPr>
              <w:t xml:space="preserve">cílené vyšetření prevalentní patogenní </w:t>
            </w:r>
            <w:r w:rsidRPr="007E1C6E">
              <w:rPr>
                <w:rFonts w:ascii="Times New Roman" w:hAnsi="Times New Roman"/>
              </w:rPr>
              <w:t>intronové varianty</w:t>
            </w:r>
            <w:r w:rsidRPr="003E53C8">
              <w:rPr>
                <w:rFonts w:ascii="Times New Roman" w:hAnsi="Times New Roman"/>
              </w:rPr>
              <w:t xml:space="preserve"> c.863+389C&gt;T (IVS6 + 389 C&gt;T) </w:t>
            </w:r>
            <w:r w:rsidRPr="0097010F">
              <w:rPr>
                <w:rFonts w:ascii="Times New Roman" w:hAnsi="Times New Roman"/>
              </w:rPr>
              <w:t>klasickým sekvenováním</w:t>
            </w:r>
          </w:p>
        </w:tc>
        <w:tc>
          <w:tcPr>
            <w:tcW w:w="1967" w:type="dxa"/>
            <w:noWrap/>
          </w:tcPr>
          <w:p w14:paraId="3F0906D5" w14:textId="2BD8EC53" w:rsidR="00CC6E40" w:rsidRPr="007E1C6E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3E53C8">
              <w:rPr>
                <w:rFonts w:ascii="Times New Roman" w:hAnsi="Times New Roman"/>
                <w:i/>
                <w:iCs/>
              </w:rPr>
              <w:t>CTDP1</w:t>
            </w:r>
          </w:p>
        </w:tc>
        <w:tc>
          <w:tcPr>
            <w:tcW w:w="3901" w:type="dxa"/>
            <w:noWrap/>
          </w:tcPr>
          <w:p w14:paraId="5857FC82" w14:textId="3BEF071E" w:rsidR="00CC6E40" w:rsidRPr="007E1C6E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C74E8">
              <w:rPr>
                <w:rFonts w:ascii="Times New Roman" w:hAnsi="Times New Roman"/>
              </w:rPr>
              <w:t>Kongenitální katarakta s faciální dysmorfií a neuropatií</w:t>
            </w:r>
            <w:r>
              <w:rPr>
                <w:rFonts w:ascii="Times New Roman" w:hAnsi="Times New Roman"/>
              </w:rPr>
              <w:t xml:space="preserve">, </w:t>
            </w:r>
            <w:r w:rsidRPr="003C74E8">
              <w:rPr>
                <w:rFonts w:ascii="Times New Roman" w:hAnsi="Times New Roman"/>
              </w:rPr>
              <w:t>CCFDN</w:t>
            </w:r>
          </w:p>
        </w:tc>
      </w:tr>
      <w:tr w:rsidR="00CC6E40" w:rsidRPr="003C74E8" w14:paraId="75120BD3" w14:textId="77777777" w:rsidTr="002E0365">
        <w:trPr>
          <w:trHeight w:val="300"/>
        </w:trPr>
        <w:tc>
          <w:tcPr>
            <w:tcW w:w="3192" w:type="dxa"/>
            <w:noWrap/>
          </w:tcPr>
          <w:p w14:paraId="3B21D839" w14:textId="5BF0D101" w:rsidR="00CC6E40" w:rsidRPr="0097010F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7010F">
              <w:rPr>
                <w:rFonts w:ascii="Times New Roman" w:hAnsi="Times New Roman"/>
              </w:rPr>
              <w:t>cílené vyšetření prevalentní patogenní varianty c.92G&gt;C, p.(Gly31Ala) klasickým sekvenováním</w:t>
            </w:r>
          </w:p>
        </w:tc>
        <w:tc>
          <w:tcPr>
            <w:tcW w:w="1967" w:type="dxa"/>
            <w:noWrap/>
          </w:tcPr>
          <w:p w14:paraId="408EFBAA" w14:textId="77777777" w:rsidR="00CC6E40" w:rsidRPr="0097010F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97010F">
              <w:rPr>
                <w:rFonts w:ascii="Times New Roman" w:hAnsi="Times New Roman"/>
                <w:i/>
                <w:iCs/>
              </w:rPr>
              <w:t>EXOSC3</w:t>
            </w:r>
          </w:p>
          <w:p w14:paraId="1C70D91A" w14:textId="77777777" w:rsidR="00CC6E40" w:rsidRPr="007E1C6E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3901" w:type="dxa"/>
            <w:noWrap/>
          </w:tcPr>
          <w:p w14:paraId="30457E7B" w14:textId="48597C9A" w:rsidR="00CC6E40" w:rsidRPr="007E1C6E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7010F">
              <w:rPr>
                <w:rFonts w:ascii="Times New Roman" w:hAnsi="Times New Roman"/>
              </w:rPr>
              <w:t>Pontocerebelární hypoplazie typ 1</w:t>
            </w:r>
            <w:r>
              <w:rPr>
                <w:rFonts w:ascii="Times New Roman" w:hAnsi="Times New Roman"/>
              </w:rPr>
              <w:t xml:space="preserve">, </w:t>
            </w:r>
            <w:r w:rsidRPr="0097010F">
              <w:rPr>
                <w:rFonts w:ascii="Times New Roman" w:hAnsi="Times New Roman"/>
              </w:rPr>
              <w:t>PCH1</w:t>
            </w:r>
          </w:p>
        </w:tc>
      </w:tr>
      <w:tr w:rsidR="00CC6E40" w:rsidRPr="003C74E8" w14:paraId="36331F31" w14:textId="77777777" w:rsidTr="002E0365">
        <w:trPr>
          <w:trHeight w:val="300"/>
        </w:trPr>
        <w:tc>
          <w:tcPr>
            <w:tcW w:w="3192" w:type="dxa"/>
            <w:noWrap/>
          </w:tcPr>
          <w:p w14:paraId="7EAD1786" w14:textId="2C0E039A" w:rsidR="00CC6E40" w:rsidRPr="0097010F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7010F">
              <w:rPr>
                <w:rFonts w:ascii="Times New Roman" w:hAnsi="Times New Roman"/>
              </w:rPr>
              <w:t>klasické sekvenování všech kódujících exonů</w:t>
            </w:r>
          </w:p>
        </w:tc>
        <w:tc>
          <w:tcPr>
            <w:tcW w:w="1967" w:type="dxa"/>
            <w:noWrap/>
          </w:tcPr>
          <w:p w14:paraId="30ACF4C0" w14:textId="77777777" w:rsidR="00CC6E40" w:rsidRPr="0097010F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97010F">
              <w:rPr>
                <w:rFonts w:ascii="Times New Roman" w:hAnsi="Times New Roman"/>
                <w:i/>
                <w:iCs/>
              </w:rPr>
              <w:t>EXOSC3</w:t>
            </w:r>
          </w:p>
          <w:p w14:paraId="516C6FE2" w14:textId="77777777" w:rsidR="00CC6E40" w:rsidRPr="007E1C6E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3901" w:type="dxa"/>
            <w:noWrap/>
          </w:tcPr>
          <w:p w14:paraId="480D02D9" w14:textId="7636405D" w:rsidR="00CC6E40" w:rsidRPr="007E1C6E" w:rsidRDefault="00CC6E40" w:rsidP="00CC6E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7010F">
              <w:rPr>
                <w:rFonts w:ascii="Times New Roman" w:hAnsi="Times New Roman"/>
              </w:rPr>
              <w:t>Pontocerebelární hypoplazie typ 1</w:t>
            </w:r>
            <w:r>
              <w:rPr>
                <w:rFonts w:ascii="Times New Roman" w:hAnsi="Times New Roman"/>
              </w:rPr>
              <w:t xml:space="preserve">, </w:t>
            </w:r>
            <w:r w:rsidRPr="0097010F">
              <w:rPr>
                <w:rFonts w:ascii="Times New Roman" w:hAnsi="Times New Roman"/>
              </w:rPr>
              <w:t>PCH1</w:t>
            </w:r>
          </w:p>
        </w:tc>
      </w:tr>
    </w:tbl>
    <w:p w14:paraId="7FE05499" w14:textId="0E6BC795" w:rsidR="002E0365" w:rsidRDefault="002E0365" w:rsidP="008F572E">
      <w:pPr>
        <w:spacing w:line="360" w:lineRule="auto"/>
        <w:rPr>
          <w:rFonts w:ascii="Times New Roman" w:hAnsi="Times New Roman"/>
          <w:highlight w:val="yellow"/>
        </w:rPr>
      </w:pPr>
    </w:p>
    <w:p w14:paraId="05864C19" w14:textId="77777777" w:rsidR="00423C5E" w:rsidRPr="00B15ED5" w:rsidRDefault="00423C5E" w:rsidP="00423C5E">
      <w:pPr>
        <w:spacing w:after="0" w:line="360" w:lineRule="auto"/>
        <w:jc w:val="both"/>
        <w:rPr>
          <w:rFonts w:ascii="Times New Roman" w:hAnsi="Times New Roman"/>
          <w:u w:val="single"/>
        </w:rPr>
      </w:pPr>
      <w:r w:rsidRPr="00721C8E">
        <w:rPr>
          <w:rFonts w:ascii="Times New Roman" w:hAnsi="Times New Roman"/>
          <w:color w:val="000000" w:themeColor="text1"/>
          <w:u w:val="single"/>
        </w:rPr>
        <w:t>Termíny vyhotovení vyšetření:</w:t>
      </w:r>
    </w:p>
    <w:p w14:paraId="13A35DF5" w14:textId="60B09436" w:rsidR="00423C5E" w:rsidRPr="00B15ED5" w:rsidRDefault="00423C5E" w:rsidP="00423C5E">
      <w:pPr>
        <w:spacing w:after="0" w:line="360" w:lineRule="auto"/>
        <w:jc w:val="both"/>
        <w:rPr>
          <w:rFonts w:ascii="Times New Roman" w:hAnsi="Times New Roman"/>
        </w:rPr>
      </w:pPr>
      <w:r w:rsidRPr="00B15ED5">
        <w:rPr>
          <w:rFonts w:ascii="Times New Roman" w:hAnsi="Times New Roman"/>
        </w:rPr>
        <w:t xml:space="preserve">vyšetření </w:t>
      </w:r>
      <w:r w:rsidR="004D4769" w:rsidRPr="00B15ED5">
        <w:rPr>
          <w:rFonts w:ascii="Times New Roman" w:hAnsi="Times New Roman"/>
        </w:rPr>
        <w:t xml:space="preserve">konkrétní varianty </w:t>
      </w:r>
      <w:r w:rsidRPr="00B15ED5">
        <w:rPr>
          <w:rFonts w:ascii="Times New Roman" w:hAnsi="Times New Roman"/>
        </w:rPr>
        <w:t xml:space="preserve">klasickým sekvenováním                                         </w:t>
      </w:r>
      <w:r w:rsidRPr="00B15ED5">
        <w:rPr>
          <w:rFonts w:ascii="Times New Roman" w:hAnsi="Times New Roman"/>
        </w:rPr>
        <w:tab/>
        <w:t xml:space="preserve">     </w:t>
      </w:r>
      <w:r w:rsidRPr="00B15ED5">
        <w:rPr>
          <w:rFonts w:ascii="Times New Roman" w:hAnsi="Times New Roman"/>
        </w:rPr>
        <w:tab/>
        <w:t>1-2 měsíce</w:t>
      </w:r>
    </w:p>
    <w:p w14:paraId="38484E0A" w14:textId="77777777" w:rsidR="002F1A9B" w:rsidRPr="00B15ED5" w:rsidRDefault="002F1A9B" w:rsidP="007E733C">
      <w:pPr>
        <w:spacing w:line="360" w:lineRule="auto"/>
        <w:jc w:val="both"/>
        <w:rPr>
          <w:rFonts w:ascii="Times New Roman" w:eastAsia="Times New Roman" w:hAnsi="Times New Roman"/>
          <w:lang w:eastAsia="cs-CZ"/>
        </w:rPr>
      </w:pPr>
    </w:p>
    <w:p w14:paraId="59BB3F3D" w14:textId="5C760FC8" w:rsidR="00227ED8" w:rsidRPr="00B15ED5" w:rsidRDefault="00227ED8" w:rsidP="007E733C">
      <w:pPr>
        <w:spacing w:line="360" w:lineRule="auto"/>
        <w:jc w:val="both"/>
        <w:rPr>
          <w:rFonts w:ascii="Times New Roman" w:eastAsia="Times New Roman" w:hAnsi="Times New Roman"/>
          <w:lang w:eastAsia="cs-CZ"/>
        </w:rPr>
      </w:pPr>
      <w:r w:rsidRPr="00B15ED5">
        <w:rPr>
          <w:rFonts w:ascii="Times New Roman" w:eastAsia="Times New Roman" w:hAnsi="Times New Roman"/>
          <w:lang w:eastAsia="cs-CZ"/>
        </w:rPr>
        <w:t xml:space="preserve">Romové jsou geneticky izolovaná, endogamní menšina, která od 10. století migrovala z Indie do Evropy. V Evropě žije 10–12 milionů Romů a menší populace se nacházejí v Severní Americe a Číně. Jejich endogamie a příbuzenské sňatky vedly k vyšší frekvenci vzácných autozomálně recesivních poruch, z nichž některé jsou pro romskou populaci </w:t>
      </w:r>
      <w:r w:rsidR="007F098B" w:rsidRPr="00B15ED5">
        <w:rPr>
          <w:rFonts w:ascii="Times New Roman" w:eastAsia="Times New Roman" w:hAnsi="Times New Roman"/>
          <w:lang w:eastAsia="cs-CZ"/>
        </w:rPr>
        <w:t xml:space="preserve">unikátní a </w:t>
      </w:r>
      <w:r w:rsidR="00A73521" w:rsidRPr="00B15ED5">
        <w:rPr>
          <w:rFonts w:ascii="Times New Roman" w:eastAsia="Times New Roman" w:hAnsi="Times New Roman"/>
          <w:lang w:eastAsia="cs-CZ"/>
        </w:rPr>
        <w:t xml:space="preserve">v homozygotním stavu </w:t>
      </w:r>
      <w:r w:rsidR="007F098B" w:rsidRPr="00B15ED5">
        <w:rPr>
          <w:rFonts w:ascii="Times New Roman" w:eastAsia="Times New Roman" w:hAnsi="Times New Roman"/>
          <w:lang w:eastAsia="cs-CZ"/>
        </w:rPr>
        <w:t xml:space="preserve">jsou příčinou závažných vrozených </w:t>
      </w:r>
      <w:r w:rsidR="00A73521" w:rsidRPr="00B15ED5">
        <w:rPr>
          <w:rFonts w:ascii="Times New Roman" w:eastAsia="Times New Roman" w:hAnsi="Times New Roman"/>
          <w:lang w:eastAsia="cs-CZ"/>
        </w:rPr>
        <w:t>onemocnění</w:t>
      </w:r>
      <w:r w:rsidRPr="00B15ED5">
        <w:rPr>
          <w:rFonts w:ascii="Times New Roman" w:eastAsia="Times New Roman" w:hAnsi="Times New Roman"/>
          <w:lang w:eastAsia="cs-CZ"/>
        </w:rPr>
        <w:t xml:space="preserve">. </w:t>
      </w:r>
    </w:p>
    <w:p w14:paraId="3F4ED894" w14:textId="055A085B" w:rsidR="00227ED8" w:rsidRPr="00CC79D5" w:rsidRDefault="00227ED8" w:rsidP="00CC79D5">
      <w:pPr>
        <w:pStyle w:val="Normlnweb"/>
        <w:spacing w:before="0" w:beforeAutospacing="0" w:after="0" w:afterAutospacing="0" w:line="360" w:lineRule="auto"/>
        <w:jc w:val="both"/>
        <w:rPr>
          <w:i/>
          <w:sz w:val="18"/>
          <w:szCs w:val="18"/>
        </w:rPr>
      </w:pPr>
      <w:r w:rsidRPr="00CC79D5">
        <w:rPr>
          <w:i/>
          <w:sz w:val="18"/>
          <w:szCs w:val="18"/>
        </w:rPr>
        <w:t>Literatura</w:t>
      </w:r>
    </w:p>
    <w:p w14:paraId="64EDFC42" w14:textId="096B19E2" w:rsidR="00CC79D5" w:rsidRPr="00CC79D5" w:rsidRDefault="005B1AB5" w:rsidP="00CC79D5">
      <w:pPr>
        <w:pStyle w:val="Normlnweb"/>
        <w:spacing w:before="0" w:beforeAutospacing="0" w:after="0" w:afterAutospacing="0" w:line="360" w:lineRule="auto"/>
        <w:jc w:val="both"/>
        <w:rPr>
          <w:i/>
          <w:sz w:val="18"/>
          <w:szCs w:val="18"/>
        </w:rPr>
      </w:pPr>
      <w:hyperlink r:id="rId9" w:history="1">
        <w:r w:rsidR="00CC79D5" w:rsidRPr="00CC79D5">
          <w:rPr>
            <w:i/>
            <w:sz w:val="18"/>
            <w:szCs w:val="18"/>
          </w:rPr>
          <w:t>Shauna Quinn</w:t>
        </w:r>
      </w:hyperlink>
      <w:r w:rsidR="00CC79D5" w:rsidRPr="00CC79D5">
        <w:rPr>
          <w:i/>
          <w:sz w:val="18"/>
          <w:szCs w:val="18"/>
        </w:rPr>
        <w:t>, </w:t>
      </w:r>
      <w:hyperlink r:id="rId10" w:history="1">
        <w:r w:rsidR="00CC79D5" w:rsidRPr="00CC79D5">
          <w:rPr>
            <w:i/>
            <w:sz w:val="18"/>
            <w:szCs w:val="18"/>
          </w:rPr>
          <w:t>Nicola Walsh</w:t>
        </w:r>
      </w:hyperlink>
      <w:r w:rsidR="00CC79D5" w:rsidRPr="00CC79D5">
        <w:rPr>
          <w:i/>
          <w:sz w:val="18"/>
          <w:szCs w:val="18"/>
        </w:rPr>
        <w:t>, </w:t>
      </w:r>
      <w:hyperlink r:id="rId11" w:history="1">
        <w:r w:rsidR="00CC79D5" w:rsidRPr="00CC79D5">
          <w:rPr>
            <w:i/>
            <w:sz w:val="18"/>
            <w:szCs w:val="18"/>
          </w:rPr>
          <w:t>Ioana Streata</w:t>
        </w:r>
      </w:hyperlink>
      <w:r w:rsidR="00CC79D5" w:rsidRPr="00CC79D5">
        <w:rPr>
          <w:i/>
          <w:sz w:val="18"/>
          <w:szCs w:val="18"/>
        </w:rPr>
        <w:t>, </w:t>
      </w:r>
      <w:hyperlink r:id="rId12" w:history="1">
        <w:r w:rsidR="00CC79D5" w:rsidRPr="00CC79D5">
          <w:rPr>
            <w:i/>
            <w:sz w:val="18"/>
            <w:szCs w:val="18"/>
          </w:rPr>
          <w:t>Athina Ververi</w:t>
        </w:r>
      </w:hyperlink>
      <w:r w:rsidR="00CC79D5" w:rsidRPr="00CC79D5">
        <w:rPr>
          <w:i/>
          <w:sz w:val="18"/>
          <w:szCs w:val="18"/>
        </w:rPr>
        <w:t>, </w:t>
      </w:r>
      <w:hyperlink r:id="rId13" w:history="1">
        <w:r w:rsidR="00CC79D5" w:rsidRPr="00CC79D5">
          <w:rPr>
            <w:i/>
            <w:sz w:val="18"/>
            <w:szCs w:val="18"/>
          </w:rPr>
          <w:t>Samarth Kulshrestha</w:t>
        </w:r>
      </w:hyperlink>
      <w:r w:rsidR="00CC79D5" w:rsidRPr="00CC79D5">
        <w:rPr>
          <w:i/>
          <w:sz w:val="18"/>
          <w:szCs w:val="18"/>
        </w:rPr>
        <w:t>, </w:t>
      </w:r>
      <w:hyperlink r:id="rId14" w:history="1">
        <w:r w:rsidR="00CC79D5" w:rsidRPr="00CC79D5">
          <w:rPr>
            <w:i/>
            <w:sz w:val="18"/>
            <w:szCs w:val="18"/>
          </w:rPr>
          <w:t>Ratna Dua Puri</w:t>
        </w:r>
      </w:hyperlink>
      <w:r w:rsidR="00CC79D5" w:rsidRPr="00CC79D5">
        <w:rPr>
          <w:i/>
          <w:sz w:val="18"/>
          <w:szCs w:val="18"/>
        </w:rPr>
        <w:t>, </w:t>
      </w:r>
      <w:hyperlink r:id="rId15" w:history="1">
        <w:r w:rsidR="00CC79D5" w:rsidRPr="00CC79D5">
          <w:rPr>
            <w:i/>
            <w:sz w:val="18"/>
            <w:szCs w:val="18"/>
          </w:rPr>
          <w:t>Anca Lelia Riza</w:t>
        </w:r>
      </w:hyperlink>
      <w:r w:rsidR="00CC79D5" w:rsidRPr="00CC79D5">
        <w:rPr>
          <w:i/>
          <w:sz w:val="18"/>
          <w:szCs w:val="18"/>
        </w:rPr>
        <w:t>, </w:t>
      </w:r>
      <w:hyperlink r:id="rId16" w:history="1">
        <w:r w:rsidR="00CC79D5" w:rsidRPr="00CC79D5">
          <w:rPr>
            <w:i/>
            <w:sz w:val="18"/>
            <w:szCs w:val="18"/>
          </w:rPr>
          <w:t>Aoibhinn Walsh</w:t>
        </w:r>
      </w:hyperlink>
      <w:r w:rsidR="00CC79D5" w:rsidRPr="00CC79D5">
        <w:rPr>
          <w:i/>
          <w:sz w:val="18"/>
          <w:szCs w:val="18"/>
        </w:rPr>
        <w:t>, </w:t>
      </w:r>
      <w:hyperlink r:id="rId17" w:history="1">
        <w:r w:rsidR="00CC79D5" w:rsidRPr="00CC79D5">
          <w:rPr>
            <w:i/>
            <w:sz w:val="18"/>
            <w:szCs w:val="18"/>
          </w:rPr>
          <w:t>Kathleen Gorman</w:t>
        </w:r>
      </w:hyperlink>
      <w:r w:rsidR="00CC79D5" w:rsidRPr="00CC79D5">
        <w:rPr>
          <w:i/>
          <w:sz w:val="18"/>
          <w:szCs w:val="18"/>
        </w:rPr>
        <w:t>, </w:t>
      </w:r>
      <w:hyperlink r:id="rId18" w:history="1">
        <w:r w:rsidR="00CC79D5" w:rsidRPr="00CC79D5">
          <w:rPr>
            <w:i/>
            <w:sz w:val="18"/>
            <w:szCs w:val="18"/>
          </w:rPr>
          <w:t>Ellen Crushell</w:t>
        </w:r>
      </w:hyperlink>
      <w:r w:rsidR="00CC79D5" w:rsidRPr="00CC79D5">
        <w:rPr>
          <w:i/>
          <w:sz w:val="18"/>
          <w:szCs w:val="18"/>
        </w:rPr>
        <w:t>, </w:t>
      </w:r>
      <w:hyperlink r:id="rId19" w:history="1">
        <w:r w:rsidR="00CC79D5" w:rsidRPr="00CC79D5">
          <w:rPr>
            <w:i/>
            <w:sz w:val="18"/>
            <w:szCs w:val="18"/>
          </w:rPr>
          <w:t>Andrew Green</w:t>
        </w:r>
      </w:hyperlink>
      <w:r w:rsidR="00CC79D5" w:rsidRPr="00CC79D5">
        <w:rPr>
          <w:i/>
          <w:sz w:val="18"/>
          <w:szCs w:val="18"/>
        </w:rPr>
        <w:t>, </w:t>
      </w:r>
      <w:hyperlink r:id="rId20" w:history="1">
        <w:r w:rsidR="00CC79D5" w:rsidRPr="00CC79D5">
          <w:rPr>
            <w:i/>
            <w:sz w:val="18"/>
            <w:szCs w:val="18"/>
          </w:rPr>
          <w:t>Janna Kenny</w:t>
        </w:r>
      </w:hyperlink>
      <w:r w:rsidR="00CC79D5" w:rsidRPr="00CC79D5">
        <w:rPr>
          <w:i/>
          <w:sz w:val="18"/>
          <w:szCs w:val="18"/>
        </w:rPr>
        <w:t>, </w:t>
      </w:r>
      <w:hyperlink r:id="rId21" w:history="1">
        <w:r w:rsidR="00CC79D5" w:rsidRPr="00CC79D5">
          <w:rPr>
            <w:i/>
            <w:sz w:val="18"/>
            <w:szCs w:val="18"/>
          </w:rPr>
          <w:t>Sally Ann Lynch</w:t>
        </w:r>
      </w:hyperlink>
      <w:r w:rsidR="00CC79D5" w:rsidRPr="005B1AB5">
        <w:rPr>
          <w:i/>
          <w:sz w:val="18"/>
          <w:szCs w:val="18"/>
        </w:rPr>
        <w:t xml:space="preserve">. </w:t>
      </w:r>
      <w:r w:rsidR="00CC79D5" w:rsidRPr="00CC79D5">
        <w:rPr>
          <w:i/>
          <w:sz w:val="18"/>
          <w:szCs w:val="18"/>
        </w:rPr>
        <w:t>Catalogue of inherited autosomal recessive disorders found amongst the Roma population of Europe. Eur J Med Genet. 2025;02:73.</w:t>
      </w:r>
    </w:p>
    <w:p w14:paraId="69FF4BF2" w14:textId="324F06AC" w:rsidR="00227ED8" w:rsidRDefault="00227ED8" w:rsidP="00227ED8">
      <w:pPr>
        <w:spacing w:line="360" w:lineRule="auto"/>
        <w:rPr>
          <w:rFonts w:ascii="Times New Roman" w:eastAsia="Times New Roman" w:hAnsi="Times New Roman"/>
          <w:color w:val="0000FF"/>
          <w:lang w:eastAsia="cs-CZ"/>
        </w:rPr>
      </w:pPr>
    </w:p>
    <w:p w14:paraId="1CBFB41F" w14:textId="016DBD0B" w:rsidR="008B078C" w:rsidRDefault="008B078C" w:rsidP="00227ED8">
      <w:pPr>
        <w:spacing w:line="360" w:lineRule="auto"/>
        <w:rPr>
          <w:rFonts w:ascii="Times New Roman" w:eastAsia="Times New Roman" w:hAnsi="Times New Roman"/>
          <w:color w:val="0000FF"/>
          <w:lang w:eastAsia="cs-CZ"/>
        </w:rPr>
      </w:pPr>
    </w:p>
    <w:p w14:paraId="69F9EFD0" w14:textId="240AD128" w:rsidR="008B078C" w:rsidRPr="00B15ED5" w:rsidRDefault="008B078C" w:rsidP="00227ED8">
      <w:pPr>
        <w:spacing w:line="360" w:lineRule="auto"/>
        <w:rPr>
          <w:rFonts w:ascii="Times New Roman" w:eastAsia="Times New Roman" w:hAnsi="Times New Roman"/>
          <w:b/>
          <w:color w:val="0000FF"/>
          <w:lang w:eastAsia="cs-CZ"/>
        </w:rPr>
      </w:pPr>
      <w:r w:rsidRPr="00B15ED5">
        <w:rPr>
          <w:rFonts w:ascii="Times New Roman" w:eastAsia="Times New Roman" w:hAnsi="Times New Roman"/>
          <w:b/>
          <w:color w:val="0000FF"/>
          <w:lang w:eastAsia="cs-CZ"/>
        </w:rPr>
        <w:lastRenderedPageBreak/>
        <w:t>ReNU syndrom</w:t>
      </w:r>
    </w:p>
    <w:p w14:paraId="239A5FB7" w14:textId="77777777" w:rsidR="00BA79C4" w:rsidRPr="00BA79C4" w:rsidRDefault="00BA79C4" w:rsidP="00BA79C4">
      <w:pPr>
        <w:spacing w:after="0" w:line="360" w:lineRule="auto"/>
        <w:jc w:val="both"/>
        <w:rPr>
          <w:rFonts w:ascii="Times New Roman" w:hAnsi="Times New Roman"/>
          <w:color w:val="0000FF"/>
        </w:rPr>
      </w:pPr>
      <w:r w:rsidRPr="00BA79C4">
        <w:rPr>
          <w:rFonts w:ascii="Times New Roman" w:hAnsi="Times New Roman"/>
          <w:color w:val="0000FF"/>
        </w:rPr>
        <w:t>Možnosti vyšetření: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2"/>
        <w:gridCol w:w="1967"/>
        <w:gridCol w:w="3901"/>
      </w:tblGrid>
      <w:tr w:rsidR="00BA79C4" w:rsidRPr="00BA79C4" w14:paraId="2ED33BB7" w14:textId="77777777" w:rsidTr="00805AC2">
        <w:trPr>
          <w:trHeight w:val="600"/>
        </w:trPr>
        <w:tc>
          <w:tcPr>
            <w:tcW w:w="3192" w:type="dxa"/>
            <w:noWrap/>
          </w:tcPr>
          <w:p w14:paraId="7456A666" w14:textId="3157007E" w:rsidR="00BA79C4" w:rsidRPr="00BA79C4" w:rsidRDefault="005B1AB5" w:rsidP="00BA79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FF"/>
              </w:rPr>
            </w:pPr>
            <w:r>
              <w:rPr>
                <w:rFonts w:ascii="Times New Roman" w:hAnsi="Times New Roman"/>
                <w:color w:val="0000FF"/>
              </w:rPr>
              <w:t>klasické sekvenování</w:t>
            </w:r>
            <w:r w:rsidRPr="00266196">
              <w:rPr>
                <w:rFonts w:ascii="Times New Roman" w:hAnsi="Times New Roman"/>
                <w:color w:val="0000FF"/>
              </w:rPr>
              <w:t xml:space="preserve"> gen</w:t>
            </w:r>
            <w:r>
              <w:rPr>
                <w:rFonts w:ascii="Times New Roman" w:hAnsi="Times New Roman"/>
                <w:color w:val="0000FF"/>
              </w:rPr>
              <w:t>u</w:t>
            </w:r>
            <w:r w:rsidRPr="00266196">
              <w:rPr>
                <w:rFonts w:ascii="Times New Roman" w:hAnsi="Times New Roman"/>
                <w:color w:val="0000FF"/>
              </w:rPr>
              <w:t xml:space="preserve"> </w:t>
            </w:r>
            <w:r w:rsidRPr="00912DF5">
              <w:rPr>
                <w:rFonts w:ascii="Times New Roman" w:hAnsi="Times New Roman"/>
                <w:i/>
                <w:color w:val="0000FF"/>
              </w:rPr>
              <w:t>RNU4-2</w:t>
            </w:r>
          </w:p>
        </w:tc>
        <w:tc>
          <w:tcPr>
            <w:tcW w:w="1967" w:type="dxa"/>
            <w:noWrap/>
          </w:tcPr>
          <w:p w14:paraId="3B3A9CBA" w14:textId="32848F8A" w:rsidR="00BA79C4" w:rsidRPr="00BA79C4" w:rsidRDefault="00BA79C4" w:rsidP="00BA79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color w:val="0000FF"/>
              </w:rPr>
            </w:pPr>
            <w:r w:rsidRPr="00BA79C4">
              <w:rPr>
                <w:rFonts w:ascii="Times New Roman" w:hAnsi="Times New Roman"/>
                <w:i/>
                <w:iCs/>
                <w:color w:val="0000FF"/>
              </w:rPr>
              <w:t>RNU4-2</w:t>
            </w:r>
          </w:p>
        </w:tc>
        <w:tc>
          <w:tcPr>
            <w:tcW w:w="3901" w:type="dxa"/>
          </w:tcPr>
          <w:p w14:paraId="529B6735" w14:textId="2867DBC3" w:rsidR="00BA79C4" w:rsidRPr="00BA79C4" w:rsidRDefault="00BA79C4" w:rsidP="00BA79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FF"/>
              </w:rPr>
            </w:pPr>
            <w:r w:rsidRPr="00BA79C4">
              <w:rPr>
                <w:rFonts w:ascii="Times New Roman" w:hAnsi="Times New Roman"/>
                <w:color w:val="0000FF"/>
              </w:rPr>
              <w:t>ReNU syndrom</w:t>
            </w:r>
          </w:p>
        </w:tc>
      </w:tr>
    </w:tbl>
    <w:p w14:paraId="78A69EB0" w14:textId="77777777" w:rsidR="00BA79C4" w:rsidRPr="00BA79C4" w:rsidRDefault="00BA79C4" w:rsidP="00BA79C4">
      <w:pPr>
        <w:spacing w:after="0" w:line="360" w:lineRule="auto"/>
        <w:jc w:val="both"/>
        <w:rPr>
          <w:rFonts w:ascii="Times New Roman" w:hAnsi="Times New Roman"/>
          <w:b/>
          <w:color w:val="0000FF"/>
        </w:rPr>
      </w:pPr>
    </w:p>
    <w:p w14:paraId="2B22C385" w14:textId="77777777" w:rsidR="00BA79C4" w:rsidRPr="00BA79C4" w:rsidRDefault="00BA79C4" w:rsidP="00BA79C4">
      <w:pPr>
        <w:spacing w:after="0" w:line="360" w:lineRule="auto"/>
        <w:jc w:val="both"/>
        <w:rPr>
          <w:rFonts w:ascii="Times New Roman" w:hAnsi="Times New Roman"/>
          <w:color w:val="0000FF"/>
          <w:u w:val="single"/>
        </w:rPr>
      </w:pPr>
      <w:r w:rsidRPr="00BA79C4">
        <w:rPr>
          <w:rFonts w:ascii="Times New Roman" w:hAnsi="Times New Roman"/>
          <w:color w:val="0000FF"/>
          <w:u w:val="single"/>
        </w:rPr>
        <w:t>Termíny vyhotovení vyšetření:</w:t>
      </w:r>
    </w:p>
    <w:p w14:paraId="55A638F7" w14:textId="77777777" w:rsidR="00BA79C4" w:rsidRPr="00B15ED5" w:rsidRDefault="00BA79C4" w:rsidP="00BA79C4">
      <w:pPr>
        <w:spacing w:after="0" w:line="360" w:lineRule="auto"/>
        <w:jc w:val="both"/>
        <w:rPr>
          <w:rFonts w:ascii="Times New Roman" w:hAnsi="Times New Roman"/>
        </w:rPr>
      </w:pPr>
      <w:r w:rsidRPr="00BA79C4">
        <w:rPr>
          <w:rFonts w:ascii="Times New Roman" w:hAnsi="Times New Roman"/>
          <w:color w:val="0000FF"/>
        </w:rPr>
        <w:t xml:space="preserve">vyšetření klasickým sekvenováním                                               </w:t>
      </w:r>
      <w:r w:rsidRPr="00BA79C4">
        <w:rPr>
          <w:rFonts w:ascii="Times New Roman" w:hAnsi="Times New Roman"/>
          <w:color w:val="0000FF"/>
        </w:rPr>
        <w:tab/>
        <w:t xml:space="preserve">     </w:t>
      </w:r>
      <w:r w:rsidRPr="00BA79C4">
        <w:rPr>
          <w:rFonts w:ascii="Times New Roman" w:hAnsi="Times New Roman"/>
          <w:color w:val="0000FF"/>
        </w:rPr>
        <w:tab/>
        <w:t>1-2 měsíce</w:t>
      </w:r>
    </w:p>
    <w:p w14:paraId="0AC400FC" w14:textId="77777777" w:rsidR="00BA79C4" w:rsidRDefault="00BA79C4" w:rsidP="005C24B6">
      <w:pPr>
        <w:spacing w:line="360" w:lineRule="auto"/>
        <w:rPr>
          <w:rFonts w:ascii="Times New Roman" w:eastAsia="Times New Roman" w:hAnsi="Times New Roman"/>
          <w:color w:val="0000FF"/>
          <w:lang w:eastAsia="cs-CZ"/>
        </w:rPr>
      </w:pPr>
    </w:p>
    <w:p w14:paraId="15D41AA6" w14:textId="6B50379B" w:rsidR="005C24B6" w:rsidRPr="00B15ED5" w:rsidRDefault="005C24B6" w:rsidP="005B1AB5">
      <w:pPr>
        <w:spacing w:line="360" w:lineRule="auto"/>
        <w:jc w:val="both"/>
        <w:rPr>
          <w:rFonts w:ascii="Times New Roman" w:eastAsia="Times New Roman" w:hAnsi="Times New Roman"/>
          <w:color w:val="0000FF"/>
          <w:lang w:eastAsia="cs-CZ"/>
        </w:rPr>
      </w:pPr>
      <w:r w:rsidRPr="00B15ED5">
        <w:rPr>
          <w:rFonts w:ascii="Times New Roman" w:eastAsia="Times New Roman" w:hAnsi="Times New Roman"/>
          <w:color w:val="0000FF"/>
          <w:lang w:eastAsia="cs-CZ"/>
        </w:rPr>
        <w:t xml:space="preserve">ReNU syndrom je nově popsané genetické neurovývojové onemocnění způsobené patogenními variantami v nekódujícím RNA genu </w:t>
      </w:r>
      <w:r w:rsidRPr="00B15ED5">
        <w:rPr>
          <w:rFonts w:ascii="Times New Roman" w:eastAsia="Times New Roman" w:hAnsi="Times New Roman"/>
          <w:i/>
          <w:color w:val="0000FF"/>
          <w:lang w:eastAsia="cs-CZ"/>
        </w:rPr>
        <w:t>RNU4-2</w:t>
      </w:r>
      <w:r w:rsidRPr="00B15ED5">
        <w:rPr>
          <w:rFonts w:ascii="Times New Roman" w:eastAsia="Times New Roman" w:hAnsi="Times New Roman"/>
          <w:color w:val="0000FF"/>
          <w:lang w:eastAsia="cs-CZ"/>
        </w:rPr>
        <w:t>. Poprvé byl identifikován v roce 2024 (Greene et al. 2024) pomocí celogenomového sekvenování. Typickými znaky jsou: mikrocefalie, dysmorfické rysy obličeje</w:t>
      </w:r>
      <w:r w:rsidR="005B1AB5">
        <w:rPr>
          <w:rFonts w:ascii="Times New Roman" w:eastAsia="Times New Roman" w:hAnsi="Times New Roman"/>
          <w:color w:val="0000FF"/>
          <w:lang w:eastAsia="cs-CZ"/>
        </w:rPr>
        <w:t>,</w:t>
      </w:r>
      <w:r w:rsidRPr="00B15ED5">
        <w:rPr>
          <w:rFonts w:ascii="Times New Roman" w:eastAsia="Times New Roman" w:hAnsi="Times New Roman"/>
          <w:color w:val="0000FF"/>
          <w:lang w:eastAsia="cs-CZ"/>
        </w:rPr>
        <w:t xml:space="preserve"> epilepsie</w:t>
      </w:r>
      <w:r w:rsidR="005B1AB5">
        <w:rPr>
          <w:rFonts w:ascii="Times New Roman" w:eastAsia="Times New Roman" w:hAnsi="Times New Roman"/>
          <w:color w:val="0000FF"/>
          <w:lang w:eastAsia="cs-CZ"/>
        </w:rPr>
        <w:t>,</w:t>
      </w:r>
      <w:r w:rsidRPr="00B15ED5">
        <w:rPr>
          <w:rFonts w:ascii="Times New Roman" w:eastAsia="Times New Roman" w:hAnsi="Times New Roman"/>
          <w:color w:val="0000FF"/>
          <w:lang w:eastAsia="cs-CZ"/>
        </w:rPr>
        <w:t xml:space="preserve"> hypotonie</w:t>
      </w:r>
      <w:r w:rsidR="005B1AB5">
        <w:rPr>
          <w:rFonts w:ascii="Times New Roman" w:eastAsia="Times New Roman" w:hAnsi="Times New Roman"/>
          <w:color w:val="0000FF"/>
          <w:lang w:eastAsia="cs-CZ"/>
        </w:rPr>
        <w:t>,</w:t>
      </w:r>
      <w:r w:rsidRPr="00B15ED5">
        <w:rPr>
          <w:rFonts w:ascii="Times New Roman" w:eastAsia="Times New Roman" w:hAnsi="Times New Roman"/>
          <w:color w:val="0000FF"/>
          <w:lang w:eastAsia="cs-CZ"/>
        </w:rPr>
        <w:t xml:space="preserve"> globální opoždění vývoje, absence řeči. Ukazuje se, že ReNU syndrom tvoří významnou část dříve neobjasněných vývojových opoždění spojených s mikrocefalií a epile</w:t>
      </w:r>
      <w:r w:rsidR="008C2DA6" w:rsidRPr="00B15ED5">
        <w:rPr>
          <w:rFonts w:ascii="Times New Roman" w:eastAsia="Times New Roman" w:hAnsi="Times New Roman"/>
          <w:color w:val="0000FF"/>
          <w:lang w:eastAsia="cs-CZ"/>
        </w:rPr>
        <w:t>ps</w:t>
      </w:r>
      <w:r w:rsidRPr="00B15ED5">
        <w:rPr>
          <w:rFonts w:ascii="Times New Roman" w:eastAsia="Times New Roman" w:hAnsi="Times New Roman"/>
          <w:color w:val="0000FF"/>
          <w:lang w:eastAsia="cs-CZ"/>
        </w:rPr>
        <w:t xml:space="preserve">ií </w:t>
      </w:r>
      <w:r w:rsidR="00F832C5" w:rsidRPr="00B15ED5">
        <w:rPr>
          <w:rFonts w:ascii="Times New Roman" w:eastAsia="Times New Roman" w:hAnsi="Times New Roman"/>
          <w:color w:val="0000FF"/>
          <w:lang w:eastAsia="cs-CZ"/>
        </w:rPr>
        <w:t xml:space="preserve">(0,4–0,5 % všech neurovývojových poruch), což činí ReNU syndrom jednou z častějších monogenních příčin vývojového opoždění. </w:t>
      </w:r>
      <w:r w:rsidRPr="00B15ED5">
        <w:rPr>
          <w:rFonts w:ascii="Times New Roman" w:eastAsia="Times New Roman" w:hAnsi="Times New Roman"/>
          <w:color w:val="0000FF"/>
          <w:lang w:eastAsia="cs-CZ"/>
        </w:rPr>
        <w:t xml:space="preserve">Gen </w:t>
      </w:r>
      <w:r w:rsidRPr="00B15ED5">
        <w:rPr>
          <w:rFonts w:ascii="Times New Roman" w:eastAsia="Times New Roman" w:hAnsi="Times New Roman"/>
          <w:i/>
          <w:color w:val="0000FF"/>
          <w:lang w:eastAsia="cs-CZ"/>
        </w:rPr>
        <w:t>RNU4-2</w:t>
      </w:r>
      <w:r w:rsidRPr="00B15ED5">
        <w:rPr>
          <w:rFonts w:ascii="Times New Roman" w:eastAsia="Times New Roman" w:hAnsi="Times New Roman"/>
          <w:color w:val="0000FF"/>
          <w:lang w:eastAsia="cs-CZ"/>
        </w:rPr>
        <w:t xml:space="preserve"> nekóduje protein, ale malou jadernou RNA, která je součástí spliceozomu, a tedy zásadní pro správný sestřih RNA.</w:t>
      </w:r>
      <w:r w:rsidR="00F832C5" w:rsidRPr="00B15ED5">
        <w:rPr>
          <w:rFonts w:ascii="Times New Roman" w:eastAsia="Times New Roman" w:hAnsi="Times New Roman"/>
          <w:color w:val="0000FF"/>
          <w:lang w:eastAsia="cs-CZ"/>
        </w:rPr>
        <w:t xml:space="preserve"> </w:t>
      </w:r>
      <w:r w:rsidR="0045532E" w:rsidRPr="00B15ED5">
        <w:rPr>
          <w:rFonts w:ascii="Times New Roman" w:eastAsia="Times New Roman" w:hAnsi="Times New Roman"/>
          <w:color w:val="0000FF"/>
          <w:lang w:eastAsia="cs-CZ"/>
        </w:rPr>
        <w:t xml:space="preserve">Vyšetření ReNU syndromu je v laboratoři možné pomocí cíleného Sangerova sekvenování genu </w:t>
      </w:r>
      <w:r w:rsidR="0045532E" w:rsidRPr="00B15ED5">
        <w:rPr>
          <w:rFonts w:ascii="Times New Roman" w:eastAsia="Times New Roman" w:hAnsi="Times New Roman"/>
          <w:i/>
          <w:iCs/>
          <w:color w:val="0000FF"/>
          <w:lang w:eastAsia="cs-CZ"/>
        </w:rPr>
        <w:t>RNU4-2</w:t>
      </w:r>
      <w:r w:rsidR="0045532E" w:rsidRPr="00B15ED5">
        <w:rPr>
          <w:rFonts w:ascii="Times New Roman" w:eastAsia="Times New Roman" w:hAnsi="Times New Roman"/>
          <w:color w:val="0000FF"/>
          <w:lang w:eastAsia="cs-CZ"/>
        </w:rPr>
        <w:t xml:space="preserve">. Gen </w:t>
      </w:r>
      <w:r w:rsidR="0045532E" w:rsidRPr="00B15ED5">
        <w:rPr>
          <w:rFonts w:ascii="Times New Roman" w:eastAsia="Times New Roman" w:hAnsi="Times New Roman"/>
          <w:i/>
          <w:iCs/>
          <w:color w:val="0000FF"/>
          <w:lang w:eastAsia="cs-CZ"/>
        </w:rPr>
        <w:t>RNU4-2</w:t>
      </w:r>
      <w:r w:rsidR="0045532E" w:rsidRPr="00B15ED5">
        <w:rPr>
          <w:rFonts w:ascii="Times New Roman" w:eastAsia="Times New Roman" w:hAnsi="Times New Roman"/>
          <w:color w:val="0000FF"/>
          <w:lang w:eastAsia="cs-CZ"/>
        </w:rPr>
        <w:t xml:space="preserve"> je v laboratoři rovněž sekvenován v rámci exomového sekvenování, proby pro tento protein</w:t>
      </w:r>
      <w:r w:rsidR="005B1AB5">
        <w:rPr>
          <w:rFonts w:ascii="Times New Roman" w:eastAsia="Times New Roman" w:hAnsi="Times New Roman"/>
          <w:color w:val="0000FF"/>
          <w:lang w:eastAsia="cs-CZ"/>
        </w:rPr>
        <w:t>-</w:t>
      </w:r>
      <w:r w:rsidR="0045532E" w:rsidRPr="00B15ED5">
        <w:rPr>
          <w:rFonts w:ascii="Times New Roman" w:eastAsia="Times New Roman" w:hAnsi="Times New Roman"/>
          <w:color w:val="0000FF"/>
          <w:lang w:eastAsia="cs-CZ"/>
        </w:rPr>
        <w:t>nekódující gen byl</w:t>
      </w:r>
      <w:r w:rsidR="005B1AB5">
        <w:rPr>
          <w:rFonts w:ascii="Times New Roman" w:eastAsia="Times New Roman" w:hAnsi="Times New Roman"/>
          <w:color w:val="0000FF"/>
          <w:lang w:eastAsia="cs-CZ"/>
        </w:rPr>
        <w:t>y</w:t>
      </w:r>
      <w:r w:rsidR="0045532E" w:rsidRPr="00B15ED5">
        <w:rPr>
          <w:rFonts w:ascii="Times New Roman" w:eastAsia="Times New Roman" w:hAnsi="Times New Roman"/>
          <w:color w:val="0000FF"/>
          <w:lang w:eastAsia="cs-CZ"/>
        </w:rPr>
        <w:t xml:space="preserve"> přidány mezi proby k přípravě NGS knihovny pro exomové sekvenování.  </w:t>
      </w:r>
    </w:p>
    <w:p w14:paraId="36E73CDB" w14:textId="5A2B8780" w:rsidR="005B1AB5" w:rsidRPr="005B1AB5" w:rsidRDefault="005B1AB5" w:rsidP="005B1AB5">
      <w:pPr>
        <w:pStyle w:val="Normlnweb"/>
        <w:spacing w:before="0" w:beforeAutospacing="0" w:after="0" w:afterAutospacing="0" w:line="360" w:lineRule="auto"/>
        <w:jc w:val="both"/>
        <w:rPr>
          <w:i/>
          <w:color w:val="0000FF"/>
          <w:sz w:val="18"/>
          <w:szCs w:val="18"/>
        </w:rPr>
      </w:pPr>
      <w:r w:rsidRPr="005B1AB5">
        <w:rPr>
          <w:i/>
          <w:color w:val="0000FF"/>
          <w:sz w:val="18"/>
          <w:szCs w:val="18"/>
        </w:rPr>
        <w:t>Literatura</w:t>
      </w:r>
    </w:p>
    <w:p w14:paraId="76B293DD" w14:textId="16E05345" w:rsidR="005C24B6" w:rsidRPr="005C24B6" w:rsidRDefault="005C24B6" w:rsidP="005B1AB5">
      <w:pPr>
        <w:spacing w:line="360" w:lineRule="auto"/>
        <w:jc w:val="both"/>
        <w:rPr>
          <w:rFonts w:ascii="Times New Roman" w:eastAsia="Times New Roman" w:hAnsi="Times New Roman"/>
          <w:i/>
          <w:color w:val="0000FF"/>
          <w:sz w:val="20"/>
          <w:szCs w:val="20"/>
          <w:lang w:eastAsia="cs-CZ"/>
        </w:rPr>
      </w:pPr>
      <w:r w:rsidRPr="00B15ED5">
        <w:rPr>
          <w:rFonts w:ascii="Times New Roman" w:eastAsia="Times New Roman" w:hAnsi="Times New Roman"/>
          <w:i/>
          <w:color w:val="0000FF"/>
          <w:sz w:val="20"/>
          <w:szCs w:val="20"/>
          <w:lang w:eastAsia="cs-CZ"/>
        </w:rPr>
        <w:t>Greene D., Thys C., Berry I. R., Jarvis J., Ortibus E., Mumford A. D., Freson K. &amp; Turro E. (2024). Mutations in the U4 snRNA gene RNU4-2 cause one of the most prevalent monogenic neurodevelopmental disorders. Nature Medicine, 30(8), 2165–2169.</w:t>
      </w:r>
    </w:p>
    <w:sectPr w:rsidR="005C24B6" w:rsidRPr="005C24B6" w:rsidSect="009D0EFE">
      <w:headerReference w:type="default" r:id="rId22"/>
      <w:footerReference w:type="default" r:id="rId23"/>
      <w:pgSz w:w="11906" w:h="16838"/>
      <w:pgMar w:top="113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B19DD8" w14:textId="77777777" w:rsidR="00F832C5" w:rsidRDefault="00F832C5" w:rsidP="003526BB">
      <w:pPr>
        <w:spacing w:after="0" w:line="240" w:lineRule="auto"/>
      </w:pPr>
      <w:r>
        <w:separator/>
      </w:r>
    </w:p>
  </w:endnote>
  <w:endnote w:type="continuationSeparator" w:id="0">
    <w:p w14:paraId="3BC83C44" w14:textId="77777777" w:rsidR="00F832C5" w:rsidRDefault="00F832C5" w:rsidP="003526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C7D08" w14:textId="77777777" w:rsidR="00F832C5" w:rsidRPr="009B288E" w:rsidRDefault="00F832C5" w:rsidP="00277754">
    <w:pPr>
      <w:pStyle w:val="Zpat"/>
      <w:jc w:val="right"/>
      <w:rPr>
        <w:rFonts w:ascii="Times New Roman" w:hAnsi="Times New Roman"/>
        <w:bCs/>
        <w:sz w:val="18"/>
        <w:szCs w:val="18"/>
      </w:rPr>
    </w:pPr>
    <w:r w:rsidRPr="009B288E">
      <w:rPr>
        <w:rFonts w:ascii="Times New Roman" w:hAnsi="Times New Roman"/>
        <w:sz w:val="18"/>
        <w:szCs w:val="18"/>
      </w:rPr>
      <w:t xml:space="preserve">Strana </w:t>
    </w:r>
    <w:r w:rsidRPr="009B288E">
      <w:rPr>
        <w:rFonts w:ascii="Times New Roman" w:hAnsi="Times New Roman"/>
        <w:bCs/>
        <w:sz w:val="18"/>
        <w:szCs w:val="18"/>
      </w:rPr>
      <w:fldChar w:fldCharType="begin"/>
    </w:r>
    <w:r w:rsidRPr="009B288E">
      <w:rPr>
        <w:rFonts w:ascii="Times New Roman" w:hAnsi="Times New Roman"/>
        <w:bCs/>
        <w:sz w:val="18"/>
        <w:szCs w:val="18"/>
      </w:rPr>
      <w:instrText>PAGE</w:instrText>
    </w:r>
    <w:r w:rsidRPr="009B288E">
      <w:rPr>
        <w:rFonts w:ascii="Times New Roman" w:hAnsi="Times New Roman"/>
        <w:bCs/>
        <w:sz w:val="18"/>
        <w:szCs w:val="18"/>
      </w:rPr>
      <w:fldChar w:fldCharType="separate"/>
    </w:r>
    <w:r>
      <w:rPr>
        <w:rFonts w:ascii="Times New Roman" w:hAnsi="Times New Roman"/>
        <w:bCs/>
        <w:noProof/>
        <w:sz w:val="18"/>
        <w:szCs w:val="18"/>
      </w:rPr>
      <w:t>13</w:t>
    </w:r>
    <w:r w:rsidRPr="009B288E">
      <w:rPr>
        <w:rFonts w:ascii="Times New Roman" w:hAnsi="Times New Roman"/>
        <w:bCs/>
        <w:sz w:val="18"/>
        <w:szCs w:val="18"/>
      </w:rPr>
      <w:fldChar w:fldCharType="end"/>
    </w:r>
    <w:r w:rsidRPr="009B288E">
      <w:rPr>
        <w:rFonts w:ascii="Times New Roman" w:hAnsi="Times New Roman"/>
        <w:sz w:val="18"/>
        <w:szCs w:val="18"/>
      </w:rPr>
      <w:t xml:space="preserve"> z </w:t>
    </w:r>
    <w:r w:rsidRPr="009B288E">
      <w:rPr>
        <w:rFonts w:ascii="Times New Roman" w:hAnsi="Times New Roman"/>
        <w:bCs/>
        <w:sz w:val="18"/>
        <w:szCs w:val="18"/>
      </w:rPr>
      <w:fldChar w:fldCharType="begin"/>
    </w:r>
    <w:r w:rsidRPr="009B288E">
      <w:rPr>
        <w:rFonts w:ascii="Times New Roman" w:hAnsi="Times New Roman"/>
        <w:bCs/>
        <w:sz w:val="18"/>
        <w:szCs w:val="18"/>
      </w:rPr>
      <w:instrText>NUMPAGES</w:instrText>
    </w:r>
    <w:r w:rsidRPr="009B288E">
      <w:rPr>
        <w:rFonts w:ascii="Times New Roman" w:hAnsi="Times New Roman"/>
        <w:bCs/>
        <w:sz w:val="18"/>
        <w:szCs w:val="18"/>
      </w:rPr>
      <w:fldChar w:fldCharType="separate"/>
    </w:r>
    <w:r>
      <w:rPr>
        <w:rFonts w:ascii="Times New Roman" w:hAnsi="Times New Roman"/>
        <w:bCs/>
        <w:noProof/>
        <w:sz w:val="18"/>
        <w:szCs w:val="18"/>
      </w:rPr>
      <w:t>13</w:t>
    </w:r>
    <w:r w:rsidRPr="009B288E">
      <w:rPr>
        <w:rFonts w:ascii="Times New Roman" w:hAnsi="Times New Roman"/>
        <w:bCs/>
        <w:sz w:val="18"/>
        <w:szCs w:val="18"/>
      </w:rPr>
      <w:fldChar w:fldCharType="end"/>
    </w:r>
  </w:p>
  <w:p w14:paraId="6BB5900B" w14:textId="77777777" w:rsidR="00F832C5" w:rsidRPr="00277754" w:rsidRDefault="00F832C5" w:rsidP="00277754">
    <w:pPr>
      <w:pStyle w:val="Zpat"/>
      <w:tabs>
        <w:tab w:val="clear" w:pos="4536"/>
        <w:tab w:val="clear" w:pos="9072"/>
        <w:tab w:val="left" w:pos="5070"/>
      </w:tabs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551F02" w14:textId="77777777" w:rsidR="00F832C5" w:rsidRDefault="00F832C5" w:rsidP="003526BB">
      <w:pPr>
        <w:spacing w:after="0" w:line="240" w:lineRule="auto"/>
      </w:pPr>
      <w:r>
        <w:separator/>
      </w:r>
    </w:p>
  </w:footnote>
  <w:footnote w:type="continuationSeparator" w:id="0">
    <w:p w14:paraId="6FA59223" w14:textId="77777777" w:rsidR="00F832C5" w:rsidRDefault="00F832C5" w:rsidP="003526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AFE9B" w14:textId="57D732FF" w:rsidR="00F832C5" w:rsidRPr="007D593B" w:rsidRDefault="00F832C5" w:rsidP="00277754">
    <w:pPr>
      <w:spacing w:line="360" w:lineRule="auto"/>
      <w:jc w:val="both"/>
      <w:rPr>
        <w:rFonts w:ascii="Times New Roman" w:hAnsi="Times New Roman"/>
        <w:color w:val="000000"/>
      </w:rPr>
    </w:pPr>
    <w:r>
      <w:rPr>
        <w:rFonts w:ascii="Times New Roman" w:hAnsi="Times New Roman"/>
      </w:rPr>
      <w:t>Příloha č. 1</w:t>
    </w:r>
    <w:r w:rsidRPr="005B67DE">
      <w:rPr>
        <w:rFonts w:ascii="Times New Roman" w:hAnsi="Times New Roman"/>
      </w:rPr>
      <w:t xml:space="preserve"> </w:t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 w:rsidRPr="005B67DE">
      <w:rPr>
        <w:rFonts w:ascii="Times New Roman" w:hAnsi="Times New Roman"/>
        <w:color w:val="000000"/>
      </w:rPr>
      <w:t>ILP_</w:t>
    </w:r>
    <w:r>
      <w:rPr>
        <w:rFonts w:ascii="Times New Roman" w:hAnsi="Times New Roman"/>
        <w:color w:val="000000"/>
      </w:rPr>
      <w:t>NG</w:t>
    </w:r>
    <w:r>
      <w:rPr>
        <w:rFonts w:ascii="Times New Roman" w:hAnsi="Times New Roman"/>
      </w:rPr>
      <w:t>L</w:t>
    </w:r>
    <w:r>
      <w:rPr>
        <w:rFonts w:ascii="Times New Roman" w:hAnsi="Times New Roman"/>
        <w:color w:val="000000"/>
      </w:rPr>
      <w:t>_01/2020</w:t>
    </w:r>
    <w:r w:rsidRPr="005B67DE">
      <w:rPr>
        <w:rFonts w:ascii="Times New Roman" w:hAnsi="Times New Roman"/>
        <w:color w:val="000000"/>
      </w:rPr>
      <w:t>-</w:t>
    </w:r>
    <w:r w:rsidR="00B15ED5">
      <w:rPr>
        <w:rFonts w:ascii="Times New Roman" w:hAnsi="Times New Roman"/>
        <w:color w:val="0000FF"/>
      </w:rPr>
      <w:t>10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B37F6"/>
    <w:multiLevelType w:val="hybridMultilevel"/>
    <w:tmpl w:val="219480C6"/>
    <w:lvl w:ilvl="0" w:tplc="04050001">
      <w:start w:val="1"/>
      <w:numFmt w:val="bullet"/>
      <w:lvlText w:val=""/>
      <w:lvlJc w:val="left"/>
      <w:pPr>
        <w:ind w:left="129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018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73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5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78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89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1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38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7058" w:hanging="360"/>
      </w:pPr>
      <w:rPr>
        <w:rFonts w:ascii="Wingdings" w:hAnsi="Wingdings" w:hint="default"/>
      </w:rPr>
    </w:lvl>
  </w:abstractNum>
  <w:abstractNum w:abstractNumId="1" w15:restartNumberingAfterBreak="0">
    <w:nsid w:val="0BAF6EC8"/>
    <w:multiLevelType w:val="hybridMultilevel"/>
    <w:tmpl w:val="A04282F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FD1077"/>
    <w:multiLevelType w:val="hybridMultilevel"/>
    <w:tmpl w:val="BDD4E2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511228"/>
    <w:multiLevelType w:val="hybridMultilevel"/>
    <w:tmpl w:val="88CA2EF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297197"/>
    <w:multiLevelType w:val="hybridMultilevel"/>
    <w:tmpl w:val="E6B0A82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33D6E79"/>
    <w:multiLevelType w:val="hybridMultilevel"/>
    <w:tmpl w:val="A86E263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250A73"/>
    <w:multiLevelType w:val="hybridMultilevel"/>
    <w:tmpl w:val="80BE65D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8134D8"/>
    <w:multiLevelType w:val="multilevel"/>
    <w:tmpl w:val="14C63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E3645F"/>
    <w:multiLevelType w:val="hybridMultilevel"/>
    <w:tmpl w:val="DCEA7A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984425"/>
    <w:multiLevelType w:val="hybridMultilevel"/>
    <w:tmpl w:val="06868FB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8"/>
  </w:num>
  <w:num w:numId="5">
    <w:abstractNumId w:val="3"/>
  </w:num>
  <w:num w:numId="6">
    <w:abstractNumId w:val="9"/>
  </w:num>
  <w:num w:numId="7">
    <w:abstractNumId w:val="5"/>
  </w:num>
  <w:num w:numId="8">
    <w:abstractNumId w:val="7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757B"/>
    <w:rsid w:val="000045EF"/>
    <w:rsid w:val="000054C8"/>
    <w:rsid w:val="00006E47"/>
    <w:rsid w:val="0000771E"/>
    <w:rsid w:val="00007BCF"/>
    <w:rsid w:val="000206AF"/>
    <w:rsid w:val="00021C50"/>
    <w:rsid w:val="00022785"/>
    <w:rsid w:val="00037FD2"/>
    <w:rsid w:val="00050076"/>
    <w:rsid w:val="00052B3A"/>
    <w:rsid w:val="0005302E"/>
    <w:rsid w:val="0005447D"/>
    <w:rsid w:val="0005744B"/>
    <w:rsid w:val="00070B03"/>
    <w:rsid w:val="00070EB8"/>
    <w:rsid w:val="00071978"/>
    <w:rsid w:val="0007450A"/>
    <w:rsid w:val="00075271"/>
    <w:rsid w:val="00076AF6"/>
    <w:rsid w:val="00077B50"/>
    <w:rsid w:val="00090C7D"/>
    <w:rsid w:val="000928CD"/>
    <w:rsid w:val="00092DC7"/>
    <w:rsid w:val="000969A9"/>
    <w:rsid w:val="000A192C"/>
    <w:rsid w:val="000A2E66"/>
    <w:rsid w:val="000B0FEC"/>
    <w:rsid w:val="000B2204"/>
    <w:rsid w:val="000B3920"/>
    <w:rsid w:val="000D1A3F"/>
    <w:rsid w:val="000E515A"/>
    <w:rsid w:val="000F0EC3"/>
    <w:rsid w:val="000F1E93"/>
    <w:rsid w:val="000F5230"/>
    <w:rsid w:val="00104E2A"/>
    <w:rsid w:val="001056BF"/>
    <w:rsid w:val="00113EE1"/>
    <w:rsid w:val="0012705D"/>
    <w:rsid w:val="0012790D"/>
    <w:rsid w:val="0013431F"/>
    <w:rsid w:val="0013573B"/>
    <w:rsid w:val="0013683D"/>
    <w:rsid w:val="0014511E"/>
    <w:rsid w:val="001456BA"/>
    <w:rsid w:val="00152121"/>
    <w:rsid w:val="00157BB9"/>
    <w:rsid w:val="001625A4"/>
    <w:rsid w:val="001631FF"/>
    <w:rsid w:val="00165412"/>
    <w:rsid w:val="00174D53"/>
    <w:rsid w:val="001751E4"/>
    <w:rsid w:val="00182727"/>
    <w:rsid w:val="00183689"/>
    <w:rsid w:val="00190A6F"/>
    <w:rsid w:val="00195ACF"/>
    <w:rsid w:val="001B1E02"/>
    <w:rsid w:val="001B3206"/>
    <w:rsid w:val="001B4965"/>
    <w:rsid w:val="001C230B"/>
    <w:rsid w:val="001C2624"/>
    <w:rsid w:val="001C4718"/>
    <w:rsid w:val="001E51FD"/>
    <w:rsid w:val="001F0419"/>
    <w:rsid w:val="001F0848"/>
    <w:rsid w:val="00207701"/>
    <w:rsid w:val="002105D0"/>
    <w:rsid w:val="00213796"/>
    <w:rsid w:val="00214526"/>
    <w:rsid w:val="0021594F"/>
    <w:rsid w:val="00216036"/>
    <w:rsid w:val="002167DE"/>
    <w:rsid w:val="00216D78"/>
    <w:rsid w:val="002227E3"/>
    <w:rsid w:val="0022391D"/>
    <w:rsid w:val="00227ED8"/>
    <w:rsid w:val="00235B7E"/>
    <w:rsid w:val="00243D53"/>
    <w:rsid w:val="0025673F"/>
    <w:rsid w:val="0026062E"/>
    <w:rsid w:val="00261A4E"/>
    <w:rsid w:val="00263C3C"/>
    <w:rsid w:val="00266196"/>
    <w:rsid w:val="00266E59"/>
    <w:rsid w:val="00266F57"/>
    <w:rsid w:val="00266FBC"/>
    <w:rsid w:val="00271440"/>
    <w:rsid w:val="002719AF"/>
    <w:rsid w:val="00271E81"/>
    <w:rsid w:val="0027717C"/>
    <w:rsid w:val="0027757B"/>
    <w:rsid w:val="00277754"/>
    <w:rsid w:val="002802D0"/>
    <w:rsid w:val="00282650"/>
    <w:rsid w:val="002834C6"/>
    <w:rsid w:val="00285337"/>
    <w:rsid w:val="00294248"/>
    <w:rsid w:val="002B19E5"/>
    <w:rsid w:val="002C48DD"/>
    <w:rsid w:val="002D025A"/>
    <w:rsid w:val="002D36BB"/>
    <w:rsid w:val="002D51C6"/>
    <w:rsid w:val="002D6E32"/>
    <w:rsid w:val="002E0365"/>
    <w:rsid w:val="002E18EB"/>
    <w:rsid w:val="002E2439"/>
    <w:rsid w:val="002E3DFE"/>
    <w:rsid w:val="002F1A9B"/>
    <w:rsid w:val="002F32EC"/>
    <w:rsid w:val="003019FF"/>
    <w:rsid w:val="00302F1D"/>
    <w:rsid w:val="003120A6"/>
    <w:rsid w:val="003151FA"/>
    <w:rsid w:val="00322823"/>
    <w:rsid w:val="00325DF2"/>
    <w:rsid w:val="003269A2"/>
    <w:rsid w:val="00331C22"/>
    <w:rsid w:val="003323D1"/>
    <w:rsid w:val="00332F85"/>
    <w:rsid w:val="0034605D"/>
    <w:rsid w:val="0034684D"/>
    <w:rsid w:val="003469A9"/>
    <w:rsid w:val="00351661"/>
    <w:rsid w:val="003526BB"/>
    <w:rsid w:val="0035374F"/>
    <w:rsid w:val="00354F4E"/>
    <w:rsid w:val="00355BA8"/>
    <w:rsid w:val="00365B07"/>
    <w:rsid w:val="003663C4"/>
    <w:rsid w:val="003733A9"/>
    <w:rsid w:val="00376711"/>
    <w:rsid w:val="00383421"/>
    <w:rsid w:val="0038354A"/>
    <w:rsid w:val="00390600"/>
    <w:rsid w:val="00391982"/>
    <w:rsid w:val="00392307"/>
    <w:rsid w:val="003A01FF"/>
    <w:rsid w:val="003A7AFA"/>
    <w:rsid w:val="003B0B3B"/>
    <w:rsid w:val="003B1E11"/>
    <w:rsid w:val="003B43BD"/>
    <w:rsid w:val="003B5093"/>
    <w:rsid w:val="003C6ECD"/>
    <w:rsid w:val="003C74E8"/>
    <w:rsid w:val="003D305E"/>
    <w:rsid w:val="003D41E8"/>
    <w:rsid w:val="003E41E7"/>
    <w:rsid w:val="003E42B6"/>
    <w:rsid w:val="003E53C8"/>
    <w:rsid w:val="003F0F7E"/>
    <w:rsid w:val="00407D10"/>
    <w:rsid w:val="00415E2D"/>
    <w:rsid w:val="00416F20"/>
    <w:rsid w:val="004213F0"/>
    <w:rsid w:val="00423C5E"/>
    <w:rsid w:val="00434785"/>
    <w:rsid w:val="00434DCA"/>
    <w:rsid w:val="0044268D"/>
    <w:rsid w:val="00443B76"/>
    <w:rsid w:val="004449D4"/>
    <w:rsid w:val="00450B5E"/>
    <w:rsid w:val="00453E34"/>
    <w:rsid w:val="0045532E"/>
    <w:rsid w:val="00463FFA"/>
    <w:rsid w:val="00464258"/>
    <w:rsid w:val="00477A23"/>
    <w:rsid w:val="0048471F"/>
    <w:rsid w:val="00485153"/>
    <w:rsid w:val="00497DDC"/>
    <w:rsid w:val="004A2AAE"/>
    <w:rsid w:val="004A3CAE"/>
    <w:rsid w:val="004A6436"/>
    <w:rsid w:val="004A78EF"/>
    <w:rsid w:val="004B09A5"/>
    <w:rsid w:val="004B3A89"/>
    <w:rsid w:val="004B73E5"/>
    <w:rsid w:val="004C7942"/>
    <w:rsid w:val="004D4769"/>
    <w:rsid w:val="004D7277"/>
    <w:rsid w:val="004D7473"/>
    <w:rsid w:val="004E088F"/>
    <w:rsid w:val="004F1D21"/>
    <w:rsid w:val="004F30F6"/>
    <w:rsid w:val="004F3D76"/>
    <w:rsid w:val="00502C08"/>
    <w:rsid w:val="005162DB"/>
    <w:rsid w:val="005163B7"/>
    <w:rsid w:val="00517668"/>
    <w:rsid w:val="00517EB2"/>
    <w:rsid w:val="00526569"/>
    <w:rsid w:val="00537833"/>
    <w:rsid w:val="00537F72"/>
    <w:rsid w:val="00543447"/>
    <w:rsid w:val="0054379D"/>
    <w:rsid w:val="00544C01"/>
    <w:rsid w:val="00544DCA"/>
    <w:rsid w:val="00551E22"/>
    <w:rsid w:val="00552B67"/>
    <w:rsid w:val="0055683B"/>
    <w:rsid w:val="00556D93"/>
    <w:rsid w:val="00557377"/>
    <w:rsid w:val="005652D6"/>
    <w:rsid w:val="00565E94"/>
    <w:rsid w:val="00571ABC"/>
    <w:rsid w:val="005732F2"/>
    <w:rsid w:val="00581FB4"/>
    <w:rsid w:val="00584F53"/>
    <w:rsid w:val="00596DCA"/>
    <w:rsid w:val="005A1F0F"/>
    <w:rsid w:val="005A30F2"/>
    <w:rsid w:val="005A3BC5"/>
    <w:rsid w:val="005A6C87"/>
    <w:rsid w:val="005A7596"/>
    <w:rsid w:val="005A7AA9"/>
    <w:rsid w:val="005B1AB5"/>
    <w:rsid w:val="005B1ACF"/>
    <w:rsid w:val="005B67DE"/>
    <w:rsid w:val="005C100E"/>
    <w:rsid w:val="005C24B6"/>
    <w:rsid w:val="005C3283"/>
    <w:rsid w:val="005C5064"/>
    <w:rsid w:val="005C6B7F"/>
    <w:rsid w:val="005C7811"/>
    <w:rsid w:val="005D45C4"/>
    <w:rsid w:val="005D654B"/>
    <w:rsid w:val="005E19EC"/>
    <w:rsid w:val="005E2541"/>
    <w:rsid w:val="005E2EB3"/>
    <w:rsid w:val="005E5F34"/>
    <w:rsid w:val="005F6148"/>
    <w:rsid w:val="006004FD"/>
    <w:rsid w:val="00607F85"/>
    <w:rsid w:val="00611B60"/>
    <w:rsid w:val="00612316"/>
    <w:rsid w:val="00616E23"/>
    <w:rsid w:val="00617039"/>
    <w:rsid w:val="00631302"/>
    <w:rsid w:val="006353DE"/>
    <w:rsid w:val="0064194A"/>
    <w:rsid w:val="00654BA5"/>
    <w:rsid w:val="00657B7B"/>
    <w:rsid w:val="006600A2"/>
    <w:rsid w:val="00663A16"/>
    <w:rsid w:val="006674AD"/>
    <w:rsid w:val="00673F73"/>
    <w:rsid w:val="00687DC3"/>
    <w:rsid w:val="006A5361"/>
    <w:rsid w:val="006A792D"/>
    <w:rsid w:val="006B3332"/>
    <w:rsid w:val="006C2CD5"/>
    <w:rsid w:val="006D2DA3"/>
    <w:rsid w:val="006D4E29"/>
    <w:rsid w:val="006E0AD5"/>
    <w:rsid w:val="006E2342"/>
    <w:rsid w:val="006E33F5"/>
    <w:rsid w:val="006E3B4A"/>
    <w:rsid w:val="006E4333"/>
    <w:rsid w:val="006E4E5E"/>
    <w:rsid w:val="006F627D"/>
    <w:rsid w:val="007018D0"/>
    <w:rsid w:val="00710260"/>
    <w:rsid w:val="0071132F"/>
    <w:rsid w:val="00711D39"/>
    <w:rsid w:val="007155F7"/>
    <w:rsid w:val="0071583A"/>
    <w:rsid w:val="0071594A"/>
    <w:rsid w:val="0072031A"/>
    <w:rsid w:val="00721C8E"/>
    <w:rsid w:val="007222DF"/>
    <w:rsid w:val="007258DC"/>
    <w:rsid w:val="0072692A"/>
    <w:rsid w:val="00736F3A"/>
    <w:rsid w:val="00737926"/>
    <w:rsid w:val="00741C04"/>
    <w:rsid w:val="00742C27"/>
    <w:rsid w:val="007454B4"/>
    <w:rsid w:val="00746DF7"/>
    <w:rsid w:val="007553C4"/>
    <w:rsid w:val="007579FB"/>
    <w:rsid w:val="00771ECB"/>
    <w:rsid w:val="00772BB3"/>
    <w:rsid w:val="007744B5"/>
    <w:rsid w:val="00781206"/>
    <w:rsid w:val="007933EC"/>
    <w:rsid w:val="007965EF"/>
    <w:rsid w:val="007A0AF4"/>
    <w:rsid w:val="007A1F5C"/>
    <w:rsid w:val="007A61D1"/>
    <w:rsid w:val="007B28F2"/>
    <w:rsid w:val="007B7AF7"/>
    <w:rsid w:val="007B7F1E"/>
    <w:rsid w:val="007C406D"/>
    <w:rsid w:val="007C5176"/>
    <w:rsid w:val="007C6F0C"/>
    <w:rsid w:val="007D593B"/>
    <w:rsid w:val="007E1C6E"/>
    <w:rsid w:val="007E5358"/>
    <w:rsid w:val="007E733C"/>
    <w:rsid w:val="007F098B"/>
    <w:rsid w:val="007F2D1F"/>
    <w:rsid w:val="007F539A"/>
    <w:rsid w:val="007F5EEC"/>
    <w:rsid w:val="007F6960"/>
    <w:rsid w:val="00801D83"/>
    <w:rsid w:val="00803996"/>
    <w:rsid w:val="00805032"/>
    <w:rsid w:val="00805CEB"/>
    <w:rsid w:val="00811EBA"/>
    <w:rsid w:val="008122E8"/>
    <w:rsid w:val="00813004"/>
    <w:rsid w:val="00816B20"/>
    <w:rsid w:val="008170C3"/>
    <w:rsid w:val="0081719B"/>
    <w:rsid w:val="008179D3"/>
    <w:rsid w:val="00821F22"/>
    <w:rsid w:val="00823B58"/>
    <w:rsid w:val="00831AEC"/>
    <w:rsid w:val="00842852"/>
    <w:rsid w:val="00843A74"/>
    <w:rsid w:val="00853095"/>
    <w:rsid w:val="00853BFC"/>
    <w:rsid w:val="00863B83"/>
    <w:rsid w:val="00867229"/>
    <w:rsid w:val="0087499C"/>
    <w:rsid w:val="008831A3"/>
    <w:rsid w:val="00891D49"/>
    <w:rsid w:val="00893662"/>
    <w:rsid w:val="008A5CAB"/>
    <w:rsid w:val="008A639D"/>
    <w:rsid w:val="008B078C"/>
    <w:rsid w:val="008B24FA"/>
    <w:rsid w:val="008B39D7"/>
    <w:rsid w:val="008B63C7"/>
    <w:rsid w:val="008C0E49"/>
    <w:rsid w:val="008C2240"/>
    <w:rsid w:val="008C23D0"/>
    <w:rsid w:val="008C2DA6"/>
    <w:rsid w:val="008C364C"/>
    <w:rsid w:val="008E4A61"/>
    <w:rsid w:val="008E580B"/>
    <w:rsid w:val="008E6B9C"/>
    <w:rsid w:val="008F5465"/>
    <w:rsid w:val="008F572E"/>
    <w:rsid w:val="008F63E8"/>
    <w:rsid w:val="00900F6D"/>
    <w:rsid w:val="0090162A"/>
    <w:rsid w:val="00912676"/>
    <w:rsid w:val="00912DF5"/>
    <w:rsid w:val="009165DF"/>
    <w:rsid w:val="00930229"/>
    <w:rsid w:val="00931618"/>
    <w:rsid w:val="009453C7"/>
    <w:rsid w:val="00945A9E"/>
    <w:rsid w:val="0095089D"/>
    <w:rsid w:val="0095164D"/>
    <w:rsid w:val="00955326"/>
    <w:rsid w:val="0095764A"/>
    <w:rsid w:val="0097010F"/>
    <w:rsid w:val="009723B7"/>
    <w:rsid w:val="0097315C"/>
    <w:rsid w:val="00981C98"/>
    <w:rsid w:val="009A75AF"/>
    <w:rsid w:val="009B288E"/>
    <w:rsid w:val="009B32D0"/>
    <w:rsid w:val="009B521E"/>
    <w:rsid w:val="009C4845"/>
    <w:rsid w:val="009D05C2"/>
    <w:rsid w:val="009D0EFE"/>
    <w:rsid w:val="009D6BE3"/>
    <w:rsid w:val="009D75D8"/>
    <w:rsid w:val="009E23BC"/>
    <w:rsid w:val="009E3726"/>
    <w:rsid w:val="009E562C"/>
    <w:rsid w:val="009E7340"/>
    <w:rsid w:val="009F57D7"/>
    <w:rsid w:val="00A03300"/>
    <w:rsid w:val="00A04943"/>
    <w:rsid w:val="00A10684"/>
    <w:rsid w:val="00A23C24"/>
    <w:rsid w:val="00A274FB"/>
    <w:rsid w:val="00A31091"/>
    <w:rsid w:val="00A32909"/>
    <w:rsid w:val="00A525E8"/>
    <w:rsid w:val="00A579C4"/>
    <w:rsid w:val="00A62589"/>
    <w:rsid w:val="00A6659C"/>
    <w:rsid w:val="00A73521"/>
    <w:rsid w:val="00A80097"/>
    <w:rsid w:val="00A944CD"/>
    <w:rsid w:val="00AA087C"/>
    <w:rsid w:val="00AA7951"/>
    <w:rsid w:val="00AB3FD3"/>
    <w:rsid w:val="00AB7FEF"/>
    <w:rsid w:val="00AC1C6E"/>
    <w:rsid w:val="00AD6D44"/>
    <w:rsid w:val="00AE75B7"/>
    <w:rsid w:val="00B05BCA"/>
    <w:rsid w:val="00B15ED5"/>
    <w:rsid w:val="00B2013B"/>
    <w:rsid w:val="00B214E5"/>
    <w:rsid w:val="00B40F83"/>
    <w:rsid w:val="00B46420"/>
    <w:rsid w:val="00B46F29"/>
    <w:rsid w:val="00B478AC"/>
    <w:rsid w:val="00B535AF"/>
    <w:rsid w:val="00B57AF1"/>
    <w:rsid w:val="00B6138A"/>
    <w:rsid w:val="00B7008A"/>
    <w:rsid w:val="00B75A6E"/>
    <w:rsid w:val="00B77BD7"/>
    <w:rsid w:val="00B8413F"/>
    <w:rsid w:val="00B857F1"/>
    <w:rsid w:val="00B903DE"/>
    <w:rsid w:val="00BA62DE"/>
    <w:rsid w:val="00BA751B"/>
    <w:rsid w:val="00BA79C4"/>
    <w:rsid w:val="00BB7011"/>
    <w:rsid w:val="00BC08DA"/>
    <w:rsid w:val="00BC562A"/>
    <w:rsid w:val="00BC563C"/>
    <w:rsid w:val="00BD29AC"/>
    <w:rsid w:val="00BD3A04"/>
    <w:rsid w:val="00BD4BFB"/>
    <w:rsid w:val="00BD52C1"/>
    <w:rsid w:val="00BF199E"/>
    <w:rsid w:val="00BF5506"/>
    <w:rsid w:val="00BF61E5"/>
    <w:rsid w:val="00C141F5"/>
    <w:rsid w:val="00C1450A"/>
    <w:rsid w:val="00C20FCE"/>
    <w:rsid w:val="00C33E9C"/>
    <w:rsid w:val="00C344C5"/>
    <w:rsid w:val="00C35D6A"/>
    <w:rsid w:val="00C3731C"/>
    <w:rsid w:val="00C53446"/>
    <w:rsid w:val="00C544E9"/>
    <w:rsid w:val="00C547B4"/>
    <w:rsid w:val="00C63407"/>
    <w:rsid w:val="00C65526"/>
    <w:rsid w:val="00C65EDB"/>
    <w:rsid w:val="00C72CD1"/>
    <w:rsid w:val="00C7516D"/>
    <w:rsid w:val="00C76A2D"/>
    <w:rsid w:val="00C7767B"/>
    <w:rsid w:val="00C80BA2"/>
    <w:rsid w:val="00C83E9F"/>
    <w:rsid w:val="00C907C3"/>
    <w:rsid w:val="00C92D4B"/>
    <w:rsid w:val="00CA54DF"/>
    <w:rsid w:val="00CA586E"/>
    <w:rsid w:val="00CA5ED7"/>
    <w:rsid w:val="00CA632F"/>
    <w:rsid w:val="00CB073E"/>
    <w:rsid w:val="00CC2F62"/>
    <w:rsid w:val="00CC3EFD"/>
    <w:rsid w:val="00CC6E40"/>
    <w:rsid w:val="00CC79D5"/>
    <w:rsid w:val="00CD3CC5"/>
    <w:rsid w:val="00CD44CA"/>
    <w:rsid w:val="00CE1297"/>
    <w:rsid w:val="00CF46DE"/>
    <w:rsid w:val="00CF64B4"/>
    <w:rsid w:val="00D03441"/>
    <w:rsid w:val="00D054E9"/>
    <w:rsid w:val="00D12A67"/>
    <w:rsid w:val="00D14FE0"/>
    <w:rsid w:val="00D15F57"/>
    <w:rsid w:val="00D3490E"/>
    <w:rsid w:val="00D42605"/>
    <w:rsid w:val="00D5135E"/>
    <w:rsid w:val="00D60780"/>
    <w:rsid w:val="00D65331"/>
    <w:rsid w:val="00D70623"/>
    <w:rsid w:val="00D80F39"/>
    <w:rsid w:val="00D82D35"/>
    <w:rsid w:val="00D85EAC"/>
    <w:rsid w:val="00D875D0"/>
    <w:rsid w:val="00D90741"/>
    <w:rsid w:val="00D910A0"/>
    <w:rsid w:val="00D92B30"/>
    <w:rsid w:val="00DA0A93"/>
    <w:rsid w:val="00DA217D"/>
    <w:rsid w:val="00DA4B7A"/>
    <w:rsid w:val="00DA76D5"/>
    <w:rsid w:val="00DB020F"/>
    <w:rsid w:val="00DB0279"/>
    <w:rsid w:val="00DB5807"/>
    <w:rsid w:val="00DB745B"/>
    <w:rsid w:val="00DC1C9F"/>
    <w:rsid w:val="00DC2C2F"/>
    <w:rsid w:val="00DD0B1E"/>
    <w:rsid w:val="00DD2AD2"/>
    <w:rsid w:val="00DD5479"/>
    <w:rsid w:val="00DE36D1"/>
    <w:rsid w:val="00DE3FAD"/>
    <w:rsid w:val="00DF3B18"/>
    <w:rsid w:val="00E00CAF"/>
    <w:rsid w:val="00E042CD"/>
    <w:rsid w:val="00E06570"/>
    <w:rsid w:val="00E0775F"/>
    <w:rsid w:val="00E077C5"/>
    <w:rsid w:val="00E10511"/>
    <w:rsid w:val="00E14BD4"/>
    <w:rsid w:val="00E151F2"/>
    <w:rsid w:val="00E16295"/>
    <w:rsid w:val="00E27277"/>
    <w:rsid w:val="00E27BB0"/>
    <w:rsid w:val="00E37800"/>
    <w:rsid w:val="00E434C7"/>
    <w:rsid w:val="00E6337D"/>
    <w:rsid w:val="00E63DCD"/>
    <w:rsid w:val="00E65784"/>
    <w:rsid w:val="00E66DD1"/>
    <w:rsid w:val="00E72298"/>
    <w:rsid w:val="00E75D45"/>
    <w:rsid w:val="00E86DA6"/>
    <w:rsid w:val="00E91DEE"/>
    <w:rsid w:val="00E9766F"/>
    <w:rsid w:val="00EA04FD"/>
    <w:rsid w:val="00EA1B3D"/>
    <w:rsid w:val="00EA3054"/>
    <w:rsid w:val="00EA5325"/>
    <w:rsid w:val="00EB2F2D"/>
    <w:rsid w:val="00ED0D09"/>
    <w:rsid w:val="00ED608F"/>
    <w:rsid w:val="00ED79E4"/>
    <w:rsid w:val="00EE1930"/>
    <w:rsid w:val="00EE4130"/>
    <w:rsid w:val="00EE521A"/>
    <w:rsid w:val="00EE529A"/>
    <w:rsid w:val="00EF2540"/>
    <w:rsid w:val="00F00056"/>
    <w:rsid w:val="00F02569"/>
    <w:rsid w:val="00F06904"/>
    <w:rsid w:val="00F16496"/>
    <w:rsid w:val="00F312A7"/>
    <w:rsid w:val="00F33199"/>
    <w:rsid w:val="00F44C08"/>
    <w:rsid w:val="00F533A5"/>
    <w:rsid w:val="00F5791B"/>
    <w:rsid w:val="00F61546"/>
    <w:rsid w:val="00F61BED"/>
    <w:rsid w:val="00F623EA"/>
    <w:rsid w:val="00F64716"/>
    <w:rsid w:val="00F70AC7"/>
    <w:rsid w:val="00F71345"/>
    <w:rsid w:val="00F73C9C"/>
    <w:rsid w:val="00F832C5"/>
    <w:rsid w:val="00F87625"/>
    <w:rsid w:val="00F921D1"/>
    <w:rsid w:val="00F964FA"/>
    <w:rsid w:val="00F96BB8"/>
    <w:rsid w:val="00FA0165"/>
    <w:rsid w:val="00FB75A2"/>
    <w:rsid w:val="00FD21F8"/>
    <w:rsid w:val="00FD3CB1"/>
    <w:rsid w:val="00FE034A"/>
    <w:rsid w:val="00FE1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9F9D73"/>
  <w15:docId w15:val="{515FC5E6-A63B-4A3E-8071-26635CCE6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31C22"/>
    <w:pPr>
      <w:spacing w:after="160" w:line="259" w:lineRule="auto"/>
    </w:pPr>
    <w:rPr>
      <w:lang w:eastAsia="en-US"/>
    </w:rPr>
  </w:style>
  <w:style w:type="paragraph" w:styleId="Nadpis1">
    <w:name w:val="heading 1"/>
    <w:basedOn w:val="Normln"/>
    <w:link w:val="Nadpis1Char"/>
    <w:uiPriority w:val="9"/>
    <w:qFormat/>
    <w:locked/>
    <w:rsid w:val="00CC79D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rsid w:val="00A665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99"/>
    <w:qFormat/>
    <w:rsid w:val="00A6659C"/>
    <w:pPr>
      <w:ind w:left="720"/>
      <w:contextualSpacing/>
    </w:pPr>
  </w:style>
  <w:style w:type="character" w:styleId="Siln">
    <w:name w:val="Strong"/>
    <w:basedOn w:val="Standardnpsmoodstavce"/>
    <w:uiPriority w:val="99"/>
    <w:qFormat/>
    <w:rsid w:val="00AC1C6E"/>
    <w:rPr>
      <w:rFonts w:cs="Times New Roman"/>
      <w:b/>
      <w:bCs/>
    </w:rPr>
  </w:style>
  <w:style w:type="paragraph" w:styleId="Zhlav">
    <w:name w:val="header"/>
    <w:basedOn w:val="Normln"/>
    <w:link w:val="ZhlavChar"/>
    <w:uiPriority w:val="99"/>
    <w:rsid w:val="003526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locked/>
    <w:rsid w:val="003526BB"/>
    <w:rPr>
      <w:rFonts w:cs="Times New Roman"/>
    </w:rPr>
  </w:style>
  <w:style w:type="paragraph" w:styleId="Zpat">
    <w:name w:val="footer"/>
    <w:basedOn w:val="Normln"/>
    <w:link w:val="ZpatChar"/>
    <w:uiPriority w:val="99"/>
    <w:rsid w:val="003526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locked/>
    <w:rsid w:val="003526BB"/>
    <w:rPr>
      <w:rFonts w:cs="Times New Roman"/>
    </w:rPr>
  </w:style>
  <w:style w:type="paragraph" w:styleId="Textbubliny">
    <w:name w:val="Balloon Text"/>
    <w:basedOn w:val="Normln"/>
    <w:link w:val="TextbublinyChar"/>
    <w:uiPriority w:val="99"/>
    <w:semiHidden/>
    <w:rsid w:val="000B39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0B3920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rsid w:val="00D054E9"/>
    <w:rPr>
      <w:rFonts w:cs="Times New Roman"/>
      <w:color w:val="0563C1"/>
      <w:u w:val="single"/>
    </w:rPr>
  </w:style>
  <w:style w:type="character" w:styleId="Odkaznakoment">
    <w:name w:val="annotation reference"/>
    <w:basedOn w:val="Standardnpsmoodstavce"/>
    <w:uiPriority w:val="99"/>
    <w:semiHidden/>
    <w:rsid w:val="007B7AF7"/>
    <w:rPr>
      <w:rFonts w:cs="Times New Roman"/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rsid w:val="007B7AF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locked/>
    <w:rsid w:val="007B7AF7"/>
    <w:rPr>
      <w:rFonts w:cs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rsid w:val="007B7AF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locked/>
    <w:rsid w:val="007B7AF7"/>
    <w:rPr>
      <w:rFonts w:cs="Times New Roman"/>
      <w:b/>
      <w:bCs/>
      <w:sz w:val="20"/>
      <w:szCs w:val="20"/>
    </w:rPr>
  </w:style>
  <w:style w:type="character" w:styleId="Zdraznn">
    <w:name w:val="Emphasis"/>
    <w:basedOn w:val="Standardnpsmoodstavce"/>
    <w:uiPriority w:val="20"/>
    <w:qFormat/>
    <w:rsid w:val="00781206"/>
    <w:rPr>
      <w:rFonts w:cs="Times New Roman"/>
      <w:b/>
      <w:bCs/>
    </w:rPr>
  </w:style>
  <w:style w:type="character" w:customStyle="1" w:styleId="st1">
    <w:name w:val="st1"/>
    <w:basedOn w:val="Standardnpsmoodstavce"/>
    <w:uiPriority w:val="99"/>
    <w:rsid w:val="00781206"/>
    <w:rPr>
      <w:rFonts w:cs="Times New Roman"/>
    </w:rPr>
  </w:style>
  <w:style w:type="table" w:styleId="Mkatabulky">
    <w:name w:val="Table Grid"/>
    <w:basedOn w:val="Normlntabulka"/>
    <w:uiPriority w:val="99"/>
    <w:rsid w:val="0095764A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edovanodkaz">
    <w:name w:val="FollowedHyperlink"/>
    <w:basedOn w:val="Standardnpsmoodstavce"/>
    <w:uiPriority w:val="99"/>
    <w:semiHidden/>
    <w:unhideWhenUsed/>
    <w:rsid w:val="0081719B"/>
    <w:rPr>
      <w:color w:val="800080" w:themeColor="followed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8F63E8"/>
    <w:rPr>
      <w:color w:val="605E5C"/>
      <w:shd w:val="clear" w:color="auto" w:fill="E1DFDD"/>
    </w:rPr>
  </w:style>
  <w:style w:type="character" w:customStyle="1" w:styleId="authors-list-item">
    <w:name w:val="authors-list-item"/>
    <w:basedOn w:val="Standardnpsmoodstavce"/>
    <w:rsid w:val="00CC79D5"/>
  </w:style>
  <w:style w:type="character" w:customStyle="1" w:styleId="author-sup-separator">
    <w:name w:val="author-sup-separator"/>
    <w:basedOn w:val="Standardnpsmoodstavce"/>
    <w:rsid w:val="00CC79D5"/>
  </w:style>
  <w:style w:type="character" w:customStyle="1" w:styleId="comma">
    <w:name w:val="comma"/>
    <w:basedOn w:val="Standardnpsmoodstavce"/>
    <w:rsid w:val="00CC79D5"/>
  </w:style>
  <w:style w:type="character" w:customStyle="1" w:styleId="Nadpis1Char">
    <w:name w:val="Nadpis 1 Char"/>
    <w:basedOn w:val="Standardnpsmoodstavce"/>
    <w:link w:val="Nadpis1"/>
    <w:uiPriority w:val="9"/>
    <w:rsid w:val="00CC79D5"/>
    <w:rPr>
      <w:rFonts w:ascii="Times New Roman" w:eastAsia="Times New Roman" w:hAnsi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09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17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1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11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11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117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17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1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11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11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117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1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117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11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11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1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11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117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117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1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11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117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117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1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1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117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11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1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17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1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1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117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117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117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17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117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117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117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1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11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11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11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1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11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117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303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2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74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nmotol.cz/kliniky-a-ambulance/neurogeneticka-laborator" TargetMode="External"/><Relationship Id="rId13" Type="http://schemas.openxmlformats.org/officeDocument/2006/relationships/hyperlink" Target="https://pubmed.ncbi.nlm.nih.gov/?term=Kulshrestha+S&amp;cauthor_id=39709002" TargetMode="External"/><Relationship Id="rId18" Type="http://schemas.openxmlformats.org/officeDocument/2006/relationships/hyperlink" Target="https://pubmed.ncbi.nlm.nih.gov/?term=Crushell+E&amp;cauthor_id=39709002" TargetMode="External"/><Relationship Id="rId3" Type="http://schemas.openxmlformats.org/officeDocument/2006/relationships/styles" Target="styles.xml"/><Relationship Id="rId21" Type="http://schemas.openxmlformats.org/officeDocument/2006/relationships/hyperlink" Target="https://pubmed.ncbi.nlm.nih.gov/?term=Lynch+SA&amp;cauthor_id=39709002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pubmed.ncbi.nlm.nih.gov/?term=Ververi+A&amp;cauthor_id=39709002" TargetMode="External"/><Relationship Id="rId17" Type="http://schemas.openxmlformats.org/officeDocument/2006/relationships/hyperlink" Target="https://pubmed.ncbi.nlm.nih.gov/?term=Gorman+K&amp;cauthor_id=39709002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pubmed.ncbi.nlm.nih.gov/?term=Walsh+A&amp;cauthor_id=39709002" TargetMode="External"/><Relationship Id="rId20" Type="http://schemas.openxmlformats.org/officeDocument/2006/relationships/hyperlink" Target="https://pubmed.ncbi.nlm.nih.gov/?term=Kenny+J&amp;cauthor_id=39709002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ubmed.ncbi.nlm.nih.gov/?term=Streata+I&amp;cauthor_id=39709002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pubmed.ncbi.nlm.nih.gov/?term=Riza+AL&amp;cauthor_id=39709002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pubmed.ncbi.nlm.nih.gov/?term=Walsh+N&amp;cauthor_id=39709002" TargetMode="External"/><Relationship Id="rId19" Type="http://schemas.openxmlformats.org/officeDocument/2006/relationships/hyperlink" Target="https://pubmed.ncbi.nlm.nih.gov/?term=Green+A&amp;cauthor_id=3970900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ubmed.ncbi.nlm.nih.gov/?term=Quinn+S&amp;cauthor_id=39709002" TargetMode="External"/><Relationship Id="rId14" Type="http://schemas.openxmlformats.org/officeDocument/2006/relationships/hyperlink" Target="https://pubmed.ncbi.nlm.nih.gov/?term=Puri+RD&amp;cauthor_id=39709002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49D7A3-F555-4F17-B92F-08E7148D8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4367</TotalTime>
  <Pages>19</Pages>
  <Words>5277</Words>
  <Characters>36281</Characters>
  <Application>Microsoft Office Word</Application>
  <DocSecurity>0</DocSecurity>
  <Lines>302</Lines>
  <Paragraphs>82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Přehled poskytovaných vyšetření v Neurogenetické laboratoři:</vt:lpstr>
    </vt:vector>
  </TitlesOfParts>
  <Company/>
  <LinksUpToDate>false</LinksUpToDate>
  <CharactersWithSpaces>41476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Přehled poskytovaných vyšetření v Neurogenetické laboratoři:</dc:title>
  <dc:subject/>
  <dc:creator>Lucie Sedláčková 3326f</dc:creator>
  <cp:keywords/>
  <dc:description/>
  <cp:lastModifiedBy>Lucie Sedláčková 96682</cp:lastModifiedBy>
  <cp:revision>219</cp:revision>
  <cp:lastPrinted>2025-06-12T13:26:00Z</cp:lastPrinted>
  <dcterms:created xsi:type="dcterms:W3CDTF">2025-06-06T11:28:00Z</dcterms:created>
  <dcterms:modified xsi:type="dcterms:W3CDTF">2026-02-11T14:25:00Z</dcterms:modified>
</cp:coreProperties>
</file>