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17" w:rsidRDefault="00F46317" w:rsidP="00DC1AA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Návod k o</w:t>
      </w:r>
      <w:r w:rsidRPr="00AA6A44">
        <w:rPr>
          <w:b/>
          <w:sz w:val="24"/>
          <w:szCs w:val="24"/>
        </w:rPr>
        <w:t>dběr</w:t>
      </w:r>
      <w:r>
        <w:rPr>
          <w:b/>
          <w:sz w:val="24"/>
          <w:szCs w:val="24"/>
        </w:rPr>
        <w:t>u</w:t>
      </w:r>
      <w:r w:rsidRPr="00AA6A44">
        <w:rPr>
          <w:b/>
          <w:sz w:val="24"/>
          <w:szCs w:val="24"/>
        </w:rPr>
        <w:t xml:space="preserve"> krve na </w:t>
      </w:r>
      <w:proofErr w:type="spellStart"/>
      <w:r w:rsidRPr="00AA6A44">
        <w:rPr>
          <w:b/>
          <w:sz w:val="24"/>
          <w:szCs w:val="24"/>
        </w:rPr>
        <w:t>hemokultivaci</w:t>
      </w:r>
      <w:proofErr w:type="spellEnd"/>
      <w:r w:rsidRPr="00AA6A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zdůvodnění jeho principů </w:t>
      </w:r>
    </w:p>
    <w:p w:rsidR="00F46317" w:rsidRPr="00220614" w:rsidRDefault="00F46317" w:rsidP="00DC1AA2">
      <w:pPr>
        <w:pStyle w:val="Bezmezer"/>
        <w:rPr>
          <w:b/>
          <w:sz w:val="20"/>
          <w:szCs w:val="20"/>
        </w:rPr>
      </w:pPr>
      <w:r w:rsidRPr="00220614">
        <w:rPr>
          <w:b/>
          <w:sz w:val="20"/>
          <w:szCs w:val="20"/>
        </w:rPr>
        <w:t>(u dospělých pacientů)</w:t>
      </w:r>
    </w:p>
    <w:p w:rsidR="00F46317" w:rsidRDefault="00381827" w:rsidP="00DC1AA2">
      <w:pPr>
        <w:pStyle w:val="Bezmezer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pt;margin-top:5.55pt;width:474.85pt;height:0;z-index:2" o:connectortype="straight"/>
        </w:pict>
      </w:r>
      <w:r>
        <w:rPr>
          <w:noProof/>
          <w:lang w:eastAsia="cs-CZ"/>
        </w:rPr>
        <w:pict>
          <v:shape id="_x0000_s1027" type="#_x0000_t32" style="position:absolute;margin-left:-1.05pt;margin-top:3.9pt;width:474.85pt;height:0;z-index:1" o:connectortype="straight"/>
        </w:pict>
      </w:r>
    </w:p>
    <w:p w:rsidR="00F46317" w:rsidRPr="00C657AA" w:rsidRDefault="00F46317" w:rsidP="00AA6A44">
      <w:pPr>
        <w:pStyle w:val="Bezmezer"/>
        <w:rPr>
          <w:b/>
          <w:sz w:val="20"/>
          <w:szCs w:val="20"/>
        </w:rPr>
      </w:pPr>
      <w:r w:rsidRPr="00C657AA">
        <w:rPr>
          <w:b/>
          <w:sz w:val="20"/>
          <w:szCs w:val="20"/>
        </w:rPr>
        <w:t>Koncentrace bakterií v krvi je i při probíhající sepsi extrémně nízká. Kritickým fakto</w:t>
      </w:r>
      <w:r>
        <w:rPr>
          <w:b/>
          <w:sz w:val="20"/>
          <w:szCs w:val="20"/>
        </w:rPr>
        <w:t xml:space="preserve">rem úspěšnosti </w:t>
      </w:r>
      <w:proofErr w:type="spellStart"/>
      <w:r>
        <w:rPr>
          <w:b/>
          <w:sz w:val="20"/>
          <w:szCs w:val="20"/>
        </w:rPr>
        <w:t>hemokultivačního</w:t>
      </w:r>
      <w:proofErr w:type="spellEnd"/>
      <w:r>
        <w:rPr>
          <w:b/>
          <w:sz w:val="20"/>
          <w:szCs w:val="20"/>
        </w:rPr>
        <w:t xml:space="preserve"> vyšetření</w:t>
      </w:r>
      <w:r w:rsidRPr="00C657AA">
        <w:rPr>
          <w:b/>
          <w:sz w:val="20"/>
          <w:szCs w:val="20"/>
        </w:rPr>
        <w:t xml:space="preserve"> je tedy </w:t>
      </w:r>
      <w:r w:rsidRPr="00C657AA">
        <w:rPr>
          <w:b/>
          <w:sz w:val="20"/>
          <w:szCs w:val="20"/>
          <w:u w:val="single"/>
        </w:rPr>
        <w:t>odběr dostatečného množství krve</w:t>
      </w:r>
      <w:r w:rsidRPr="00C657AA">
        <w:rPr>
          <w:b/>
          <w:sz w:val="20"/>
          <w:szCs w:val="20"/>
        </w:rPr>
        <w:t xml:space="preserve">. </w:t>
      </w:r>
    </w:p>
    <w:p w:rsidR="00F46317" w:rsidRDefault="00F46317" w:rsidP="00AA6A44">
      <w:pPr>
        <w:pStyle w:val="Bezmezer"/>
        <w:rPr>
          <w:i/>
          <w:sz w:val="20"/>
          <w:szCs w:val="20"/>
        </w:rPr>
      </w:pPr>
    </w:p>
    <w:p w:rsidR="00F46317" w:rsidRPr="00C657AA" w:rsidRDefault="00F46317" w:rsidP="00AA6A44">
      <w:pPr>
        <w:pStyle w:val="Bezmezer"/>
        <w:numPr>
          <w:ilvl w:val="0"/>
          <w:numId w:val="3"/>
        </w:numPr>
        <w:rPr>
          <w:b/>
          <w:i/>
          <w:sz w:val="20"/>
          <w:szCs w:val="20"/>
        </w:rPr>
      </w:pPr>
      <w:r w:rsidRPr="00C657AA">
        <w:rPr>
          <w:b/>
          <w:i/>
          <w:sz w:val="20"/>
          <w:szCs w:val="20"/>
        </w:rPr>
        <w:t>Kolik krve odebrat?</w:t>
      </w:r>
    </w:p>
    <w:p w:rsidR="00F46317" w:rsidRDefault="00F46317" w:rsidP="00AA6A44">
      <w:pPr>
        <w:pStyle w:val="Bezmezer"/>
        <w:rPr>
          <w:sz w:val="20"/>
          <w:szCs w:val="20"/>
        </w:rPr>
      </w:pPr>
      <w:r w:rsidRPr="00AB639F">
        <w:rPr>
          <w:sz w:val="20"/>
          <w:szCs w:val="20"/>
        </w:rPr>
        <w:t xml:space="preserve">Minimální doporučované množství krve činí </w:t>
      </w:r>
      <w:r>
        <w:rPr>
          <w:sz w:val="20"/>
          <w:szCs w:val="20"/>
        </w:rPr>
        <w:t>40 ml</w:t>
      </w:r>
      <w:r w:rsidRPr="00AB639F">
        <w:rPr>
          <w:sz w:val="20"/>
          <w:szCs w:val="20"/>
        </w:rPr>
        <w:t>. Za optimální se považuje 60 ml krve.</w:t>
      </w:r>
      <w:r>
        <w:rPr>
          <w:sz w:val="20"/>
          <w:szCs w:val="20"/>
        </w:rPr>
        <w:t xml:space="preserve"> Takové množství se ovšem nevejde do jedné lahvičky, proto je nutné odebrat více lahviček najednou.</w:t>
      </w:r>
    </w:p>
    <w:p w:rsidR="00F46317" w:rsidRPr="00AB639F" w:rsidRDefault="00F46317" w:rsidP="00AA6A44">
      <w:pPr>
        <w:pStyle w:val="Bezmezer"/>
        <w:rPr>
          <w:sz w:val="20"/>
          <w:szCs w:val="20"/>
        </w:rPr>
      </w:pPr>
    </w:p>
    <w:p w:rsidR="00F46317" w:rsidRPr="00C657AA" w:rsidRDefault="00F46317" w:rsidP="00AA6A44">
      <w:pPr>
        <w:pStyle w:val="Bezmezer"/>
        <w:numPr>
          <w:ilvl w:val="0"/>
          <w:numId w:val="2"/>
        </w:numPr>
        <w:rPr>
          <w:b/>
          <w:i/>
          <w:sz w:val="20"/>
          <w:szCs w:val="20"/>
        </w:rPr>
      </w:pPr>
      <w:r w:rsidRPr="00C657AA">
        <w:rPr>
          <w:b/>
          <w:i/>
          <w:sz w:val="20"/>
          <w:szCs w:val="20"/>
        </w:rPr>
        <w:t xml:space="preserve">Kolik hemokultur (lahviček) odebrat? </w:t>
      </w:r>
    </w:p>
    <w:p w:rsidR="00F46317" w:rsidRPr="00AB639F" w:rsidRDefault="00F46317" w:rsidP="00AA6A44">
      <w:pPr>
        <w:pStyle w:val="Bezmezer"/>
        <w:rPr>
          <w:sz w:val="20"/>
          <w:szCs w:val="20"/>
        </w:rPr>
      </w:pPr>
      <w:r w:rsidRPr="00AB639F">
        <w:rPr>
          <w:sz w:val="20"/>
          <w:szCs w:val="20"/>
        </w:rPr>
        <w:t xml:space="preserve">Jedna </w:t>
      </w:r>
      <w:proofErr w:type="spellStart"/>
      <w:r w:rsidRPr="00AB639F">
        <w:rPr>
          <w:sz w:val="20"/>
          <w:szCs w:val="20"/>
        </w:rPr>
        <w:t>hemokultivační</w:t>
      </w:r>
      <w:proofErr w:type="spellEnd"/>
      <w:r w:rsidRPr="00AB639F">
        <w:rPr>
          <w:sz w:val="20"/>
          <w:szCs w:val="20"/>
        </w:rPr>
        <w:t xml:space="preserve"> lahvička pojme 10 ml krve. Znamená to, že </w:t>
      </w:r>
      <w:r>
        <w:rPr>
          <w:sz w:val="20"/>
          <w:szCs w:val="20"/>
        </w:rPr>
        <w:t>při podezření na sepsi</w:t>
      </w:r>
      <w:r w:rsidRPr="00AB639F">
        <w:rPr>
          <w:sz w:val="20"/>
          <w:szCs w:val="20"/>
        </w:rPr>
        <w:t xml:space="preserve"> se má použít 4 až 6 lahviček</w:t>
      </w:r>
      <w:r>
        <w:rPr>
          <w:sz w:val="20"/>
          <w:szCs w:val="20"/>
        </w:rPr>
        <w:t xml:space="preserve"> (</w:t>
      </w:r>
      <w:r w:rsidRPr="00AB639F">
        <w:rPr>
          <w:sz w:val="20"/>
          <w:szCs w:val="20"/>
        </w:rPr>
        <w:t>v</w:t>
      </w:r>
      <w:r>
        <w:rPr>
          <w:sz w:val="20"/>
          <w:szCs w:val="20"/>
        </w:rPr>
        <w:t>e</w:t>
      </w:r>
      <w:r w:rsidRPr="00AB639F">
        <w:rPr>
          <w:sz w:val="20"/>
          <w:szCs w:val="20"/>
        </w:rPr>
        <w:t xml:space="preserve"> kterých je dohromady </w:t>
      </w:r>
      <w:r>
        <w:rPr>
          <w:sz w:val="20"/>
          <w:szCs w:val="20"/>
        </w:rPr>
        <w:t xml:space="preserve">odebráno </w:t>
      </w:r>
      <w:r w:rsidRPr="002D4097">
        <w:rPr>
          <w:sz w:val="20"/>
          <w:szCs w:val="20"/>
          <w:u w:val="single"/>
        </w:rPr>
        <w:t>4x až 6x10 ml krve</w:t>
      </w:r>
      <w:r>
        <w:rPr>
          <w:sz w:val="20"/>
          <w:szCs w:val="20"/>
        </w:rPr>
        <w:t>)</w:t>
      </w:r>
      <w:r w:rsidRPr="00AB639F">
        <w:rPr>
          <w:sz w:val="20"/>
          <w:szCs w:val="20"/>
        </w:rPr>
        <w:t>. Aerobní a anaerobní lahvičky jsou zastoupeny v poměru 1:1.</w:t>
      </w:r>
      <w:r>
        <w:rPr>
          <w:sz w:val="20"/>
          <w:szCs w:val="20"/>
        </w:rPr>
        <w:t xml:space="preserve"> Pokud je zvažována infekce mykotického původu, je vhodné ještě navíc přiřadit mykotickou lahvičku.</w:t>
      </w:r>
    </w:p>
    <w:p w:rsidR="00F46317" w:rsidRDefault="00F46317" w:rsidP="00AA6A44">
      <w:pPr>
        <w:pStyle w:val="Bezmezer"/>
        <w:rPr>
          <w:b/>
          <w:sz w:val="20"/>
          <w:szCs w:val="20"/>
        </w:rPr>
      </w:pPr>
    </w:p>
    <w:p w:rsidR="00F46317" w:rsidRDefault="00F46317" w:rsidP="00EC422C">
      <w:pPr>
        <w:pStyle w:val="Bezmezer"/>
        <w:rPr>
          <w:i/>
          <w:sz w:val="20"/>
          <w:szCs w:val="20"/>
        </w:rPr>
      </w:pPr>
      <w:r w:rsidRPr="00C657AA">
        <w:rPr>
          <w:b/>
          <w:sz w:val="20"/>
          <w:szCs w:val="20"/>
        </w:rPr>
        <w:t xml:space="preserve">Krátkodobá </w:t>
      </w:r>
      <w:proofErr w:type="spellStart"/>
      <w:r w:rsidRPr="00C657AA">
        <w:rPr>
          <w:b/>
          <w:sz w:val="20"/>
          <w:szCs w:val="20"/>
        </w:rPr>
        <w:t>bakterie</w:t>
      </w:r>
      <w:r>
        <w:rPr>
          <w:b/>
          <w:sz w:val="20"/>
          <w:szCs w:val="20"/>
        </w:rPr>
        <w:t>mie</w:t>
      </w:r>
      <w:proofErr w:type="spellEnd"/>
      <w:r>
        <w:rPr>
          <w:b/>
          <w:sz w:val="20"/>
          <w:szCs w:val="20"/>
        </w:rPr>
        <w:t>, která by trvala kratší dobu než 24 hod,</w:t>
      </w:r>
      <w:r w:rsidRPr="00C657AA">
        <w:rPr>
          <w:b/>
          <w:sz w:val="20"/>
          <w:szCs w:val="20"/>
        </w:rPr>
        <w:t xml:space="preserve"> je velmi vzácná. </w:t>
      </w:r>
      <w:r>
        <w:rPr>
          <w:b/>
          <w:sz w:val="20"/>
          <w:szCs w:val="20"/>
        </w:rPr>
        <w:t>N</w:t>
      </w:r>
      <w:r w:rsidRPr="00C657AA">
        <w:rPr>
          <w:b/>
          <w:sz w:val="20"/>
          <w:szCs w:val="20"/>
        </w:rPr>
        <w:t>ení</w:t>
      </w:r>
      <w:r>
        <w:rPr>
          <w:b/>
          <w:sz w:val="20"/>
          <w:szCs w:val="20"/>
        </w:rPr>
        <w:t xml:space="preserve"> tedy</w:t>
      </w:r>
      <w:r w:rsidRPr="00C657AA">
        <w:rPr>
          <w:b/>
          <w:sz w:val="20"/>
          <w:szCs w:val="20"/>
        </w:rPr>
        <w:t xml:space="preserve"> podstatné, na kdy je odběr načasován (tj. nemusí být vázán na vzestup teploty</w:t>
      </w:r>
      <w:r>
        <w:rPr>
          <w:b/>
          <w:sz w:val="20"/>
          <w:szCs w:val="20"/>
        </w:rPr>
        <w:t xml:space="preserve"> či teplotní špičku</w:t>
      </w:r>
      <w:r w:rsidRPr="00C657AA">
        <w:rPr>
          <w:b/>
          <w:sz w:val="20"/>
          <w:szCs w:val="20"/>
        </w:rPr>
        <w:t>).</w:t>
      </w:r>
      <w:r>
        <w:rPr>
          <w:b/>
          <w:sz w:val="20"/>
          <w:szCs w:val="20"/>
        </w:rPr>
        <w:t xml:space="preserve"> Velmi vhodné</w:t>
      </w:r>
      <w:r w:rsidRPr="00C657AA">
        <w:rPr>
          <w:b/>
          <w:sz w:val="20"/>
          <w:szCs w:val="20"/>
        </w:rPr>
        <w:t xml:space="preserve"> je </w:t>
      </w:r>
      <w:r>
        <w:rPr>
          <w:b/>
          <w:sz w:val="20"/>
          <w:szCs w:val="20"/>
        </w:rPr>
        <w:t xml:space="preserve">ovšem </w:t>
      </w:r>
      <w:r w:rsidRPr="00C657AA">
        <w:rPr>
          <w:b/>
          <w:sz w:val="20"/>
          <w:szCs w:val="20"/>
        </w:rPr>
        <w:t xml:space="preserve">provést odběr před podáním antibiotik. Opakované odběry zvyšují pravděpodobnost záchytu kontaminanty. Proto je </w:t>
      </w:r>
      <w:r w:rsidRPr="00C657AA">
        <w:rPr>
          <w:b/>
          <w:sz w:val="20"/>
          <w:szCs w:val="20"/>
          <w:u w:val="single"/>
        </w:rPr>
        <w:t>preferován jednorázový odběr</w:t>
      </w:r>
      <w:r w:rsidRPr="00C657AA">
        <w:rPr>
          <w:i/>
          <w:sz w:val="20"/>
          <w:szCs w:val="20"/>
        </w:rPr>
        <w:t>.</w:t>
      </w:r>
    </w:p>
    <w:p w:rsidR="00F46317" w:rsidRPr="00C657AA" w:rsidRDefault="00F46317" w:rsidP="00EC422C">
      <w:pPr>
        <w:pStyle w:val="Bezmezer"/>
        <w:rPr>
          <w:i/>
          <w:sz w:val="20"/>
          <w:szCs w:val="20"/>
        </w:rPr>
      </w:pPr>
    </w:p>
    <w:p w:rsidR="00F46317" w:rsidRPr="00C657AA" w:rsidRDefault="00F46317" w:rsidP="00EC422C">
      <w:pPr>
        <w:pStyle w:val="Bezmezer"/>
        <w:numPr>
          <w:ilvl w:val="0"/>
          <w:numId w:val="2"/>
        </w:numPr>
        <w:rPr>
          <w:b/>
          <w:i/>
          <w:sz w:val="20"/>
          <w:szCs w:val="20"/>
        </w:rPr>
      </w:pPr>
      <w:r w:rsidRPr="00C657AA">
        <w:rPr>
          <w:b/>
          <w:i/>
          <w:sz w:val="20"/>
          <w:szCs w:val="20"/>
        </w:rPr>
        <w:t>Mají se hemokultury nabírat opakovaně? V jakém časovém odstupu?</w:t>
      </w:r>
    </w:p>
    <w:p w:rsidR="00F46317" w:rsidRDefault="00F46317" w:rsidP="00EC422C">
      <w:pPr>
        <w:pStyle w:val="Bezmezer"/>
        <w:rPr>
          <w:sz w:val="20"/>
          <w:szCs w:val="20"/>
        </w:rPr>
      </w:pPr>
      <w:r w:rsidRPr="00AB639F">
        <w:rPr>
          <w:sz w:val="20"/>
          <w:szCs w:val="20"/>
        </w:rPr>
        <w:t>Ideální je jednorázový odběr (do 4 až 6 lahviček najednou při zachování objemu 10 ml na</w:t>
      </w:r>
      <w:r>
        <w:rPr>
          <w:sz w:val="20"/>
          <w:szCs w:val="20"/>
        </w:rPr>
        <w:t xml:space="preserve"> jednu</w:t>
      </w:r>
      <w:r w:rsidRPr="00AB639F">
        <w:rPr>
          <w:sz w:val="20"/>
          <w:szCs w:val="20"/>
        </w:rPr>
        <w:t xml:space="preserve"> lahvičku).</w:t>
      </w:r>
      <w:r>
        <w:rPr>
          <w:sz w:val="20"/>
          <w:szCs w:val="20"/>
        </w:rPr>
        <w:t xml:space="preserve"> Opakovaný odběr, běžně známý jako opakovaný odběr párových hemokultur, je méně výhodnou alternativou jednorázového odběru a i v tomto případě se musí ctít princip odběru krve k vyšetření v konečném objemu 40 až 60 ml. Časové rozmezí mezi odběry bývá a nepřesahuje 60 minut.  </w:t>
      </w:r>
    </w:p>
    <w:p w:rsidR="00F46317" w:rsidRDefault="00F46317" w:rsidP="00EC422C">
      <w:pPr>
        <w:pStyle w:val="Bezmezer"/>
        <w:rPr>
          <w:sz w:val="20"/>
          <w:szCs w:val="20"/>
        </w:rPr>
      </w:pPr>
    </w:p>
    <w:p w:rsidR="00F46317" w:rsidRPr="00E10581" w:rsidRDefault="00F46317" w:rsidP="00E10581">
      <w:pPr>
        <w:pStyle w:val="Bezmezer"/>
        <w:numPr>
          <w:ilvl w:val="0"/>
          <w:numId w:val="2"/>
        </w:numPr>
        <w:rPr>
          <w:b/>
          <w:i/>
          <w:sz w:val="20"/>
          <w:szCs w:val="20"/>
        </w:rPr>
      </w:pPr>
      <w:r w:rsidRPr="00E10581">
        <w:rPr>
          <w:b/>
          <w:i/>
          <w:sz w:val="20"/>
          <w:szCs w:val="20"/>
        </w:rPr>
        <w:t>Platí pravidlo jednorázového odběru i v případě dg. infekční endokarditidy?</w:t>
      </w:r>
    </w:p>
    <w:p w:rsidR="00F46317" w:rsidRPr="00E10581" w:rsidRDefault="00F46317" w:rsidP="00E10581">
      <w:pPr>
        <w:pStyle w:val="Bezmezer"/>
        <w:rPr>
          <w:sz w:val="20"/>
          <w:szCs w:val="20"/>
        </w:rPr>
      </w:pPr>
      <w:r w:rsidRPr="00E10581">
        <w:rPr>
          <w:sz w:val="20"/>
          <w:szCs w:val="20"/>
        </w:rPr>
        <w:t>Neplatí. Odběry při podezření na infekční endokarditidu se opakují, typicky v uspořádání tří párových hemokultur, nabraných vždy v časovém odstupu 12 až 24 hodin</w:t>
      </w:r>
      <w:r>
        <w:rPr>
          <w:sz w:val="20"/>
          <w:szCs w:val="20"/>
        </w:rPr>
        <w:t xml:space="preserve"> od sebe</w:t>
      </w:r>
      <w:r w:rsidRPr="00E10581">
        <w:rPr>
          <w:sz w:val="20"/>
          <w:szCs w:val="20"/>
        </w:rPr>
        <w:t>.</w:t>
      </w:r>
    </w:p>
    <w:p w:rsidR="00F46317" w:rsidRPr="00AB639F" w:rsidRDefault="00F46317" w:rsidP="00DC1AA2">
      <w:pPr>
        <w:pStyle w:val="Bezmezer"/>
        <w:ind w:left="720"/>
        <w:rPr>
          <w:sz w:val="20"/>
          <w:szCs w:val="20"/>
        </w:rPr>
      </w:pPr>
    </w:p>
    <w:p w:rsidR="00F46317" w:rsidRDefault="00F46317" w:rsidP="001430D5">
      <w:pPr>
        <w:pStyle w:val="Bezmezer"/>
        <w:rPr>
          <w:b/>
          <w:sz w:val="20"/>
          <w:szCs w:val="20"/>
        </w:rPr>
      </w:pPr>
      <w:r w:rsidRPr="00C657AA">
        <w:rPr>
          <w:b/>
          <w:sz w:val="20"/>
          <w:szCs w:val="20"/>
        </w:rPr>
        <w:t xml:space="preserve">Časová prodleva </w:t>
      </w:r>
      <w:r>
        <w:rPr>
          <w:b/>
          <w:sz w:val="20"/>
          <w:szCs w:val="20"/>
        </w:rPr>
        <w:t>mezi odběrem a</w:t>
      </w:r>
      <w:r w:rsidRPr="00C657AA">
        <w:rPr>
          <w:b/>
          <w:sz w:val="20"/>
          <w:szCs w:val="20"/>
        </w:rPr>
        <w:t xml:space="preserve"> zahájení</w:t>
      </w:r>
      <w:r>
        <w:rPr>
          <w:b/>
          <w:sz w:val="20"/>
          <w:szCs w:val="20"/>
        </w:rPr>
        <w:t>m</w:t>
      </w:r>
      <w:r w:rsidRPr="00C657AA">
        <w:rPr>
          <w:b/>
          <w:sz w:val="20"/>
          <w:szCs w:val="20"/>
        </w:rPr>
        <w:t xml:space="preserve"> inkubace</w:t>
      </w:r>
      <w:r>
        <w:rPr>
          <w:b/>
          <w:sz w:val="20"/>
          <w:szCs w:val="20"/>
        </w:rPr>
        <w:t xml:space="preserve"> v automatickém inkubátoru</w:t>
      </w:r>
      <w:r w:rsidRPr="00C657AA">
        <w:rPr>
          <w:b/>
          <w:sz w:val="20"/>
          <w:szCs w:val="20"/>
        </w:rPr>
        <w:t xml:space="preserve"> zvyšuje pravděpodobnost falešně negativního výsledku. </w:t>
      </w:r>
      <w:r w:rsidRPr="002D4097">
        <w:rPr>
          <w:b/>
          <w:sz w:val="20"/>
          <w:szCs w:val="20"/>
          <w:u w:val="single"/>
        </w:rPr>
        <w:t>Rychlý transport</w:t>
      </w:r>
      <w:r w:rsidRPr="00C657AA">
        <w:rPr>
          <w:b/>
          <w:sz w:val="20"/>
          <w:szCs w:val="20"/>
        </w:rPr>
        <w:t xml:space="preserve"> do mikrobiologické laboratoře je tedy důležité pravidlo</w:t>
      </w:r>
      <w:r>
        <w:rPr>
          <w:b/>
          <w:sz w:val="20"/>
          <w:szCs w:val="20"/>
        </w:rPr>
        <w:t>, které platí</w:t>
      </w:r>
      <w:r w:rsidRPr="00C657AA">
        <w:rPr>
          <w:b/>
          <w:sz w:val="20"/>
          <w:szCs w:val="20"/>
        </w:rPr>
        <w:t xml:space="preserve"> i pro </w:t>
      </w:r>
      <w:proofErr w:type="spellStart"/>
      <w:r w:rsidRPr="00C657AA">
        <w:rPr>
          <w:b/>
          <w:sz w:val="20"/>
          <w:szCs w:val="20"/>
        </w:rPr>
        <w:t>hemokultivaci</w:t>
      </w:r>
      <w:proofErr w:type="spellEnd"/>
      <w:r w:rsidRPr="00C657AA">
        <w:rPr>
          <w:b/>
          <w:sz w:val="20"/>
          <w:szCs w:val="20"/>
        </w:rPr>
        <w:t>.</w:t>
      </w:r>
    </w:p>
    <w:p w:rsidR="00F46317" w:rsidRPr="00C657AA" w:rsidRDefault="00F46317" w:rsidP="001430D5">
      <w:pPr>
        <w:pStyle w:val="Bezmezer"/>
        <w:rPr>
          <w:b/>
        </w:rPr>
      </w:pPr>
    </w:p>
    <w:p w:rsidR="00F46317" w:rsidRPr="00C657AA" w:rsidRDefault="00F46317" w:rsidP="00AB639F">
      <w:pPr>
        <w:pStyle w:val="Bezmezer"/>
        <w:numPr>
          <w:ilvl w:val="0"/>
          <w:numId w:val="2"/>
        </w:numPr>
        <w:rPr>
          <w:b/>
          <w:i/>
          <w:sz w:val="20"/>
          <w:szCs w:val="20"/>
        </w:rPr>
      </w:pPr>
      <w:r w:rsidRPr="00C657AA">
        <w:rPr>
          <w:b/>
          <w:i/>
          <w:sz w:val="20"/>
          <w:szCs w:val="20"/>
        </w:rPr>
        <w:t>Co s hemokulturou, odebranou mimo provozní dobu mikrobiologie?</w:t>
      </w:r>
    </w:p>
    <w:p w:rsidR="00F46317" w:rsidRPr="00451BD1" w:rsidRDefault="00F46317" w:rsidP="00AB639F">
      <w:pPr>
        <w:pStyle w:val="Bezmezer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51BD1">
        <w:rPr>
          <w:color w:val="0000FF"/>
          <w:sz w:val="20"/>
          <w:szCs w:val="20"/>
        </w:rPr>
        <w:t xml:space="preserve">Lahvičky </w:t>
      </w:r>
      <w:r w:rsidR="00451BD1" w:rsidRPr="00451BD1">
        <w:rPr>
          <w:color w:val="0000FF"/>
          <w:sz w:val="20"/>
          <w:szCs w:val="20"/>
        </w:rPr>
        <w:t>zaslat na oddělení hematologie, kde budou vloženy do satelitního přístroje</w:t>
      </w:r>
      <w:r w:rsidRPr="00451BD1">
        <w:rPr>
          <w:color w:val="0000FF"/>
          <w:sz w:val="20"/>
          <w:szCs w:val="20"/>
        </w:rPr>
        <w:t>.</w:t>
      </w:r>
    </w:p>
    <w:p w:rsidR="00F46317" w:rsidRDefault="00F46317" w:rsidP="00AB639F">
      <w:pPr>
        <w:pStyle w:val="Bezmezer"/>
        <w:rPr>
          <w:sz w:val="20"/>
          <w:szCs w:val="20"/>
        </w:rPr>
      </w:pPr>
    </w:p>
    <w:p w:rsidR="00F46317" w:rsidRPr="0046789D" w:rsidRDefault="00F46317" w:rsidP="00AB639F">
      <w:pPr>
        <w:pStyle w:val="Bezmezer"/>
        <w:rPr>
          <w:b/>
          <w:sz w:val="20"/>
          <w:szCs w:val="20"/>
        </w:rPr>
      </w:pPr>
      <w:r w:rsidRPr="0046789D">
        <w:rPr>
          <w:b/>
          <w:sz w:val="20"/>
          <w:szCs w:val="20"/>
        </w:rPr>
        <w:t xml:space="preserve">Pořadí, v jakém se lahvičky </w:t>
      </w:r>
      <w:r>
        <w:rPr>
          <w:b/>
          <w:sz w:val="20"/>
          <w:szCs w:val="20"/>
        </w:rPr>
        <w:t xml:space="preserve">během odběru </w:t>
      </w:r>
      <w:r w:rsidRPr="0046789D">
        <w:rPr>
          <w:b/>
          <w:sz w:val="20"/>
          <w:szCs w:val="20"/>
        </w:rPr>
        <w:t>naplňují krví, má vliv na míru úspěšnosti záchytu aerobních a anaerobních bakterií. Na začátku odběru je v odběrovém setu přítomen vzduch, proto se odběr začíná plněním aerobních lahviček.</w:t>
      </w:r>
    </w:p>
    <w:p w:rsidR="00F46317" w:rsidRDefault="00F46317" w:rsidP="00AB639F">
      <w:pPr>
        <w:pStyle w:val="Bezmezer"/>
        <w:rPr>
          <w:sz w:val="20"/>
          <w:szCs w:val="20"/>
        </w:rPr>
      </w:pPr>
    </w:p>
    <w:p w:rsidR="00F46317" w:rsidRPr="0046789D" w:rsidRDefault="00F46317" w:rsidP="0046789D">
      <w:pPr>
        <w:pStyle w:val="Bezmezer"/>
        <w:numPr>
          <w:ilvl w:val="0"/>
          <w:numId w:val="2"/>
        </w:numPr>
        <w:rPr>
          <w:b/>
          <w:i/>
        </w:rPr>
      </w:pPr>
      <w:r w:rsidRPr="0046789D">
        <w:rPr>
          <w:b/>
          <w:i/>
          <w:sz w:val="20"/>
          <w:szCs w:val="20"/>
        </w:rPr>
        <w:t xml:space="preserve">Jaké je správné řazení lahviček při odběru z </w:t>
      </w:r>
      <w:proofErr w:type="spellStart"/>
      <w:r w:rsidRPr="0046789D">
        <w:rPr>
          <w:b/>
          <w:i/>
          <w:sz w:val="20"/>
          <w:szCs w:val="20"/>
        </w:rPr>
        <w:t>vacutaineru</w:t>
      </w:r>
      <w:proofErr w:type="spellEnd"/>
      <w:r w:rsidRPr="0046789D">
        <w:rPr>
          <w:b/>
          <w:i/>
          <w:sz w:val="20"/>
          <w:szCs w:val="20"/>
        </w:rPr>
        <w:t xml:space="preserve">? </w:t>
      </w:r>
    </w:p>
    <w:p w:rsidR="00F46317" w:rsidRPr="0046789D" w:rsidRDefault="00F46317" w:rsidP="0046789D">
      <w:pPr>
        <w:pStyle w:val="Bezmezer"/>
      </w:pPr>
      <w:r w:rsidRPr="002D4097">
        <w:rPr>
          <w:sz w:val="20"/>
          <w:szCs w:val="20"/>
          <w:u w:val="single"/>
        </w:rPr>
        <w:t>Aerobní lahvičky se přikládají jako první</w:t>
      </w:r>
      <w:r>
        <w:rPr>
          <w:sz w:val="20"/>
          <w:szCs w:val="20"/>
        </w:rPr>
        <w:t xml:space="preserve">, anaerobní lahvičky jako druhé; až poté případně zkumavky pro další krevní testy (biochemie </w:t>
      </w:r>
      <w:proofErr w:type="spellStart"/>
      <w:r>
        <w:rPr>
          <w:sz w:val="20"/>
          <w:szCs w:val="20"/>
        </w:rPr>
        <w:t>atd</w:t>
      </w:r>
      <w:proofErr w:type="spellEnd"/>
      <w:r>
        <w:rPr>
          <w:sz w:val="20"/>
          <w:szCs w:val="20"/>
        </w:rPr>
        <w:t>).</w:t>
      </w:r>
    </w:p>
    <w:p w:rsidR="00F46317" w:rsidRDefault="00F46317" w:rsidP="0046789D">
      <w:pPr>
        <w:pStyle w:val="Bezmezer"/>
      </w:pPr>
    </w:p>
    <w:p w:rsidR="00F46317" w:rsidRDefault="00381827" w:rsidP="00603D1B">
      <w:pPr>
        <w:pStyle w:val="Bezmezer"/>
        <w:rPr>
          <w:u w:val="single"/>
        </w:rPr>
      </w:pPr>
      <w:r w:rsidRPr="00381827">
        <w:rPr>
          <w:noProof/>
          <w:lang w:eastAsia="cs-CZ"/>
        </w:rPr>
        <w:pict>
          <v:shape id="_x0000_s1028" type="#_x0000_t32" style="position:absolute;margin-left:-4.7pt;margin-top:4pt;width:474.85pt;height:0;z-index:3" o:connectortype="straight"/>
        </w:pict>
      </w:r>
    </w:p>
    <w:p w:rsidR="00F46317" w:rsidRDefault="00F46317" w:rsidP="00603D1B">
      <w:pPr>
        <w:pStyle w:val="Bezmezer"/>
        <w:rPr>
          <w:b/>
        </w:rPr>
      </w:pPr>
      <w:r>
        <w:rPr>
          <w:b/>
        </w:rPr>
        <w:t>Zásady správného odběru</w:t>
      </w:r>
      <w:r w:rsidRPr="00C657AA">
        <w:rPr>
          <w:b/>
        </w:rPr>
        <w:t>:</w:t>
      </w:r>
    </w:p>
    <w:p w:rsidR="00F46317" w:rsidRPr="00C657AA" w:rsidRDefault="00F46317" w:rsidP="00603D1B">
      <w:pPr>
        <w:pStyle w:val="Bezmezer"/>
        <w:rPr>
          <w:b/>
        </w:rPr>
      </w:pPr>
    </w:p>
    <w:p w:rsidR="00F46317" w:rsidRDefault="00F46317" w:rsidP="00C851DE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4468F">
        <w:rPr>
          <w:b/>
          <w:sz w:val="20"/>
          <w:szCs w:val="20"/>
        </w:rPr>
        <w:t>Místo odběru:</w:t>
      </w:r>
      <w:r>
        <w:rPr>
          <w:sz w:val="20"/>
          <w:szCs w:val="20"/>
        </w:rPr>
        <w:t xml:space="preserve"> periferní žíla nebo nově zavedené invaze (je-li to možné, vyhnout se odběru přes nitrožilní vstupy, zavedené již delší dobu)</w:t>
      </w:r>
    </w:p>
    <w:p w:rsidR="00F46317" w:rsidRDefault="00F46317" w:rsidP="00C851DE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4468F">
        <w:rPr>
          <w:b/>
          <w:sz w:val="20"/>
          <w:szCs w:val="20"/>
        </w:rPr>
        <w:t>Příprava místa odběru:</w:t>
      </w:r>
      <w:r>
        <w:rPr>
          <w:sz w:val="20"/>
          <w:szCs w:val="20"/>
        </w:rPr>
        <w:t xml:space="preserve"> řádná desinfekce, nechat zaschnout, poté již místo nepalpovat, stěr místa coby kontrola sterility se neprovádí</w:t>
      </w:r>
    </w:p>
    <w:p w:rsidR="00F46317" w:rsidRDefault="00F46317" w:rsidP="00C851DE">
      <w:pPr>
        <w:pStyle w:val="Bezmezer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Hemo</w:t>
      </w:r>
      <w:r w:rsidRPr="00B4468F">
        <w:rPr>
          <w:b/>
          <w:sz w:val="20"/>
          <w:szCs w:val="20"/>
        </w:rPr>
        <w:t>kultivační</w:t>
      </w:r>
      <w:proofErr w:type="spellEnd"/>
      <w:r w:rsidRPr="00B4468F">
        <w:rPr>
          <w:b/>
          <w:sz w:val="20"/>
          <w:szCs w:val="20"/>
        </w:rPr>
        <w:t xml:space="preserve"> lahvičky k použití:</w:t>
      </w:r>
      <w:r>
        <w:rPr>
          <w:sz w:val="20"/>
          <w:szCs w:val="20"/>
        </w:rPr>
        <w:t xml:space="preserve"> aerobní + anaerobní vždy v kombinaci 1:1. Mykotickou lahvičku přidat, je-li zvažována sepse mykotického původu.</w:t>
      </w:r>
    </w:p>
    <w:p w:rsidR="00F46317" w:rsidRDefault="00F46317" w:rsidP="00C851DE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4468F">
        <w:rPr>
          <w:b/>
          <w:sz w:val="20"/>
          <w:szCs w:val="20"/>
        </w:rPr>
        <w:lastRenderedPageBreak/>
        <w:t xml:space="preserve">Příprava </w:t>
      </w:r>
      <w:proofErr w:type="spellStart"/>
      <w:r w:rsidRPr="00B4468F">
        <w:rPr>
          <w:b/>
          <w:sz w:val="20"/>
          <w:szCs w:val="20"/>
        </w:rPr>
        <w:t>hemokultivačních</w:t>
      </w:r>
      <w:proofErr w:type="spellEnd"/>
      <w:r w:rsidRPr="00B4468F">
        <w:rPr>
          <w:b/>
          <w:sz w:val="20"/>
          <w:szCs w:val="20"/>
        </w:rPr>
        <w:t xml:space="preserve"> lahviček:</w:t>
      </w:r>
      <w:r>
        <w:rPr>
          <w:sz w:val="20"/>
          <w:szCs w:val="20"/>
        </w:rPr>
        <w:t xml:space="preserve"> na boku lahvičky je stupnice s dílky po 5 ml - zde si vyznačte místo, kam má dosáhnout hladina odebrané krve (hladina obsahu lahvičky by se po odběru měla zvednout o 10 ml); řádně vydezinfikujte hrdla lahviček, přichystejte si lahvičky ve správném pořadí (viz správné řazení výše)</w:t>
      </w:r>
    </w:p>
    <w:p w:rsidR="00F46317" w:rsidRDefault="00F46317" w:rsidP="00C851DE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4468F">
        <w:rPr>
          <w:b/>
          <w:sz w:val="20"/>
          <w:szCs w:val="20"/>
        </w:rPr>
        <w:t>Odběrová souprava:</w:t>
      </w:r>
      <w:r>
        <w:rPr>
          <w:sz w:val="20"/>
          <w:szCs w:val="20"/>
        </w:rPr>
        <w:t xml:space="preserve"> použijte systém </w:t>
      </w:r>
      <w:proofErr w:type="spellStart"/>
      <w:r>
        <w:rPr>
          <w:sz w:val="20"/>
          <w:szCs w:val="20"/>
        </w:rPr>
        <w:t>Vacutainer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-Lok + odběrový klobouček; tím zajistíte přímý odběr do </w:t>
      </w:r>
      <w:proofErr w:type="spellStart"/>
      <w:r>
        <w:rPr>
          <w:sz w:val="20"/>
          <w:szCs w:val="20"/>
        </w:rPr>
        <w:t>hemokultivační</w:t>
      </w:r>
      <w:proofErr w:type="spellEnd"/>
      <w:r>
        <w:rPr>
          <w:sz w:val="20"/>
          <w:szCs w:val="20"/>
        </w:rPr>
        <w:t xml:space="preserve"> lahvičky, nikoli do injekční stříkačky (čímž odpadá mezikrok transferu krve z injekční stříkačky do lahvičky); lahvičku při odběru držte ve vertikální poloze a odběr ukončete, jakmile hladina krve dosáhne Vámi zakreslené rysky na stupnici </w:t>
      </w:r>
    </w:p>
    <w:p w:rsidR="00F46317" w:rsidRDefault="00F46317" w:rsidP="00C851DE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4468F">
        <w:rPr>
          <w:b/>
          <w:sz w:val="20"/>
          <w:szCs w:val="20"/>
        </w:rPr>
        <w:t xml:space="preserve">Počet odebraných </w:t>
      </w:r>
      <w:r>
        <w:rPr>
          <w:b/>
          <w:sz w:val="20"/>
          <w:szCs w:val="20"/>
        </w:rPr>
        <w:t>lahviček z jednorázového</w:t>
      </w:r>
      <w:r w:rsidRPr="00B4468F">
        <w:rPr>
          <w:b/>
          <w:sz w:val="20"/>
          <w:szCs w:val="20"/>
        </w:rPr>
        <w:t xml:space="preserve"> odběru:</w:t>
      </w:r>
      <w:r>
        <w:rPr>
          <w:sz w:val="20"/>
          <w:szCs w:val="20"/>
        </w:rPr>
        <w:t xml:space="preserve"> 4-6</w:t>
      </w:r>
    </w:p>
    <w:p w:rsidR="00F46317" w:rsidRPr="0046789D" w:rsidRDefault="00F46317" w:rsidP="0046789D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4468F">
        <w:rPr>
          <w:b/>
          <w:sz w:val="20"/>
          <w:szCs w:val="20"/>
        </w:rPr>
        <w:t xml:space="preserve">Objem krve v jedné lahvičce: </w:t>
      </w:r>
      <w:r>
        <w:rPr>
          <w:sz w:val="20"/>
          <w:szCs w:val="20"/>
        </w:rPr>
        <w:t>10 ml (orientovat se podle stupnice, umístěné na lahvičce)</w:t>
      </w:r>
    </w:p>
    <w:sectPr w:rsidR="00F46317" w:rsidRPr="0046789D" w:rsidSect="000343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ED" w:rsidRDefault="00B23EED">
      <w:r>
        <w:separator/>
      </w:r>
    </w:p>
  </w:endnote>
  <w:endnote w:type="continuationSeparator" w:id="0">
    <w:p w:rsidR="00B23EED" w:rsidRDefault="00B2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ED" w:rsidRDefault="00B23EED">
      <w:r>
        <w:separator/>
      </w:r>
    </w:p>
  </w:footnote>
  <w:footnote w:type="continuationSeparator" w:id="0">
    <w:p w:rsidR="00B23EED" w:rsidRDefault="00B23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7" w:rsidRDefault="00F46317" w:rsidP="002A3D34">
    <w:pPr>
      <w:rPr>
        <w:bCs/>
        <w:sz w:val="20"/>
        <w:szCs w:val="20"/>
      </w:rPr>
    </w:pPr>
    <w:r>
      <w:rPr>
        <w:bCs/>
        <w:sz w:val="20"/>
        <w:szCs w:val="20"/>
      </w:rPr>
      <w:t>IIILP_ÚLM_1/2007 – Příloha 7</w:t>
    </w:r>
  </w:p>
  <w:p w:rsidR="00F46317" w:rsidRDefault="00F4631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6A9"/>
    <w:multiLevelType w:val="hybridMultilevel"/>
    <w:tmpl w:val="42784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81DE4"/>
    <w:multiLevelType w:val="hybridMultilevel"/>
    <w:tmpl w:val="DDC0C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02117"/>
    <w:multiLevelType w:val="hybridMultilevel"/>
    <w:tmpl w:val="4E8A59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AA2"/>
    <w:rsid w:val="00010086"/>
    <w:rsid w:val="000343C8"/>
    <w:rsid w:val="00040C00"/>
    <w:rsid w:val="00045440"/>
    <w:rsid w:val="00091ADD"/>
    <w:rsid w:val="000A10B3"/>
    <w:rsid w:val="000F7026"/>
    <w:rsid w:val="00113C5A"/>
    <w:rsid w:val="0014153B"/>
    <w:rsid w:val="001430D5"/>
    <w:rsid w:val="001449B7"/>
    <w:rsid w:val="001B5907"/>
    <w:rsid w:val="00220614"/>
    <w:rsid w:val="00231D6B"/>
    <w:rsid w:val="002A3D34"/>
    <w:rsid w:val="002D4097"/>
    <w:rsid w:val="00314C55"/>
    <w:rsid w:val="003249CE"/>
    <w:rsid w:val="00381827"/>
    <w:rsid w:val="0038239E"/>
    <w:rsid w:val="003B1570"/>
    <w:rsid w:val="004073E5"/>
    <w:rsid w:val="00410A66"/>
    <w:rsid w:val="00451BD1"/>
    <w:rsid w:val="0046789D"/>
    <w:rsid w:val="0048491E"/>
    <w:rsid w:val="00484BDB"/>
    <w:rsid w:val="005452E2"/>
    <w:rsid w:val="00603D1B"/>
    <w:rsid w:val="0069284D"/>
    <w:rsid w:val="006D1ACD"/>
    <w:rsid w:val="00882D4C"/>
    <w:rsid w:val="00950E84"/>
    <w:rsid w:val="009D0782"/>
    <w:rsid w:val="009D5B49"/>
    <w:rsid w:val="00A5778C"/>
    <w:rsid w:val="00A847CE"/>
    <w:rsid w:val="00AA6A44"/>
    <w:rsid w:val="00AB639F"/>
    <w:rsid w:val="00B23EED"/>
    <w:rsid w:val="00B4468F"/>
    <w:rsid w:val="00C558F7"/>
    <w:rsid w:val="00C657AA"/>
    <w:rsid w:val="00C851DE"/>
    <w:rsid w:val="00CB406D"/>
    <w:rsid w:val="00D420AD"/>
    <w:rsid w:val="00D610F5"/>
    <w:rsid w:val="00D9007B"/>
    <w:rsid w:val="00DA7DBB"/>
    <w:rsid w:val="00DC1AA2"/>
    <w:rsid w:val="00E10581"/>
    <w:rsid w:val="00EC422C"/>
    <w:rsid w:val="00EE4233"/>
    <w:rsid w:val="00F33770"/>
    <w:rsid w:val="00F46317"/>
    <w:rsid w:val="00F657E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581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14C5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E10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rsid w:val="002A3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551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A3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55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3398</Characters>
  <Application>Microsoft Office Word</Application>
  <DocSecurity>0</DocSecurity>
  <Lines>28</Lines>
  <Paragraphs>7</Paragraphs>
  <ScaleCrop>false</ScaleCrop>
  <Company>ATC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Dřevínek 8382</dc:creator>
  <cp:lastModifiedBy>Alena Píšová 46175</cp:lastModifiedBy>
  <cp:revision>2</cp:revision>
  <dcterms:created xsi:type="dcterms:W3CDTF">2021-01-21T09:52:00Z</dcterms:created>
  <dcterms:modified xsi:type="dcterms:W3CDTF">2021-01-21T09:52:00Z</dcterms:modified>
</cp:coreProperties>
</file>