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7" w:rsidRDefault="00A705CA" w:rsidP="000D362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</w:t>
      </w:r>
      <w:r w:rsidR="00682544">
        <w:rPr>
          <w:b/>
          <w:sz w:val="28"/>
          <w:szCs w:val="28"/>
        </w:rPr>
        <w:t>a</w:t>
      </w:r>
      <w:r w:rsidR="00DB4F54">
        <w:rPr>
          <w:b/>
          <w:sz w:val="28"/>
          <w:szCs w:val="28"/>
        </w:rPr>
        <w:t xml:space="preserve"> za rok</w:t>
      </w:r>
      <w:r w:rsidR="002E2AA5">
        <w:rPr>
          <w:b/>
          <w:sz w:val="28"/>
          <w:szCs w:val="28"/>
        </w:rPr>
        <w:t xml:space="preserve"> </w:t>
      </w:r>
      <w:r w:rsidR="00CB06AD">
        <w:rPr>
          <w:b/>
          <w:sz w:val="28"/>
          <w:szCs w:val="28"/>
        </w:rPr>
        <w:t>20</w:t>
      </w:r>
      <w:r w:rsidR="00B00D23">
        <w:rPr>
          <w:b/>
          <w:sz w:val="28"/>
          <w:szCs w:val="28"/>
        </w:rPr>
        <w:t>2</w:t>
      </w:r>
      <w:r w:rsidR="000377FB">
        <w:rPr>
          <w:b/>
          <w:sz w:val="28"/>
          <w:szCs w:val="28"/>
        </w:rPr>
        <w:t>1</w:t>
      </w:r>
    </w:p>
    <w:p w:rsidR="002E2AA5" w:rsidRDefault="002E2AA5" w:rsidP="000D3626">
      <w:pPr>
        <w:jc w:val="both"/>
        <w:rPr>
          <w:b/>
          <w:sz w:val="28"/>
          <w:szCs w:val="28"/>
        </w:rPr>
      </w:pPr>
    </w:p>
    <w:p w:rsidR="002E2AA5" w:rsidRDefault="002E2AA5" w:rsidP="000D3626">
      <w:pPr>
        <w:jc w:val="both"/>
        <w:outlineLvl w:val="0"/>
        <w:rPr>
          <w:b/>
        </w:rPr>
      </w:pPr>
      <w:r>
        <w:rPr>
          <w:b/>
        </w:rPr>
        <w:t>Celý</w:t>
      </w:r>
      <w:r w:rsidR="00AA14A2">
        <w:rPr>
          <w:b/>
        </w:rPr>
        <w:t xml:space="preserve"> </w:t>
      </w:r>
      <w:r>
        <w:rPr>
          <w:b/>
        </w:rPr>
        <w:t>název pracoviště</w:t>
      </w:r>
      <w:r w:rsidR="001753CC">
        <w:rPr>
          <w:b/>
        </w:rPr>
        <w:t>: Ústav lékařské chemie a klinické biochemie</w:t>
      </w:r>
    </w:p>
    <w:p w:rsidR="002E2AA5" w:rsidRDefault="00205510" w:rsidP="000D3626">
      <w:pPr>
        <w:jc w:val="both"/>
        <w:outlineLvl w:val="0"/>
        <w:rPr>
          <w:b/>
        </w:rPr>
      </w:pPr>
      <w:r>
        <w:rPr>
          <w:b/>
        </w:rPr>
        <w:t xml:space="preserve">Jméno </w:t>
      </w:r>
      <w:r w:rsidR="009D6B3C">
        <w:rPr>
          <w:b/>
        </w:rPr>
        <w:t xml:space="preserve">a tituly </w:t>
      </w:r>
      <w:r>
        <w:rPr>
          <w:b/>
        </w:rPr>
        <w:t>přednosty</w:t>
      </w:r>
      <w:r w:rsidR="007C7165">
        <w:rPr>
          <w:b/>
        </w:rPr>
        <w:t>,</w:t>
      </w:r>
      <w:r w:rsidR="00C75A49">
        <w:rPr>
          <w:b/>
        </w:rPr>
        <w:t xml:space="preserve"> </w:t>
      </w:r>
      <w:r>
        <w:rPr>
          <w:b/>
        </w:rPr>
        <w:t>primář</w:t>
      </w:r>
      <w:r w:rsidR="00CB06AD">
        <w:rPr>
          <w:b/>
        </w:rPr>
        <w:t>ky</w:t>
      </w:r>
      <w:r w:rsidR="00833D93">
        <w:rPr>
          <w:b/>
        </w:rPr>
        <w:t xml:space="preserve"> a vrchní </w:t>
      </w:r>
      <w:r w:rsidR="00DB4F54">
        <w:rPr>
          <w:b/>
        </w:rPr>
        <w:t>laborant</w:t>
      </w:r>
      <w:r w:rsidR="00CB06AD">
        <w:rPr>
          <w:b/>
        </w:rPr>
        <w:t>ky</w:t>
      </w:r>
      <w:r>
        <w:rPr>
          <w:b/>
        </w:rPr>
        <w:t>:</w:t>
      </w:r>
    </w:p>
    <w:p w:rsidR="001753CC" w:rsidRDefault="001753CC" w:rsidP="000D3626">
      <w:pPr>
        <w:jc w:val="both"/>
        <w:outlineLvl w:val="0"/>
        <w:rPr>
          <w:b/>
        </w:rPr>
      </w:pPr>
      <w:r>
        <w:rPr>
          <w:b/>
        </w:rPr>
        <w:t>Prof. MUDr. Richard Průša, CSc., EuSpLM</w:t>
      </w:r>
    </w:p>
    <w:p w:rsidR="001753CC" w:rsidRDefault="001753CC" w:rsidP="000D3626">
      <w:pPr>
        <w:jc w:val="both"/>
        <w:outlineLvl w:val="0"/>
        <w:rPr>
          <w:b/>
        </w:rPr>
      </w:pPr>
      <w:r>
        <w:rPr>
          <w:b/>
        </w:rPr>
        <w:t>Prim. MUDr. Jana Čepová, Ph.D., MBA</w:t>
      </w:r>
    </w:p>
    <w:p w:rsidR="001753CC" w:rsidRDefault="001753CC" w:rsidP="000D3626">
      <w:pPr>
        <w:jc w:val="both"/>
        <w:outlineLvl w:val="0"/>
        <w:rPr>
          <w:b/>
        </w:rPr>
      </w:pPr>
      <w:r>
        <w:rPr>
          <w:b/>
        </w:rPr>
        <w:t>Mgr. Martina Bunešová, MBA</w:t>
      </w:r>
    </w:p>
    <w:p w:rsidR="00205510" w:rsidRDefault="00205510" w:rsidP="000D3626">
      <w:pPr>
        <w:jc w:val="both"/>
        <w:rPr>
          <w:b/>
        </w:rPr>
      </w:pPr>
    </w:p>
    <w:p w:rsidR="002E2AA5" w:rsidRDefault="002E2AA5" w:rsidP="000D3626">
      <w:pPr>
        <w:jc w:val="both"/>
        <w:outlineLvl w:val="0"/>
        <w:rPr>
          <w:b/>
        </w:rPr>
      </w:pPr>
      <w:r>
        <w:rPr>
          <w:b/>
        </w:rPr>
        <w:t>Základní charakteristika:</w:t>
      </w:r>
    </w:p>
    <w:p w:rsidR="001753CC" w:rsidRPr="00AB58B8" w:rsidRDefault="001753CC" w:rsidP="000D3626">
      <w:pPr>
        <w:jc w:val="both"/>
        <w:rPr>
          <w:rFonts w:ascii="Arial" w:hAnsi="Arial" w:cs="Arial"/>
          <w:sz w:val="20"/>
          <w:szCs w:val="20"/>
        </w:rPr>
      </w:pPr>
      <w:r w:rsidRPr="00795365">
        <w:t>Laboratoř ÚLCHKB zajišťuje přes 22</w:t>
      </w:r>
      <w:r w:rsidR="004D493C">
        <w:t>2</w:t>
      </w:r>
      <w:r w:rsidRPr="00795365">
        <w:t xml:space="preserve"> různých laboratorních vyšetření</w:t>
      </w:r>
      <w:r>
        <w:t xml:space="preserve">. </w:t>
      </w:r>
      <w:r w:rsidR="00552C16">
        <w:t xml:space="preserve">Ročně jsme zpracovali biologický materiál od </w:t>
      </w:r>
      <w:r w:rsidR="000377FB">
        <w:t>94.696</w:t>
      </w:r>
      <w:r w:rsidR="00552C16">
        <w:t xml:space="preserve"> jedinečných rodných čísel. </w:t>
      </w:r>
      <w:r>
        <w:t xml:space="preserve">Denně </w:t>
      </w:r>
      <w:r w:rsidR="00795365">
        <w:t xml:space="preserve">(včetně sobot, nedělí, svátků) </w:t>
      </w:r>
      <w:r w:rsidR="007210B0">
        <w:t xml:space="preserve">se v laboratoři </w:t>
      </w:r>
      <w:r>
        <w:t xml:space="preserve">vyšetřuje průměrně </w:t>
      </w:r>
      <w:r w:rsidR="00B00D23">
        <w:t>2</w:t>
      </w:r>
      <w:r w:rsidR="000377FB">
        <w:t>.413</w:t>
      </w:r>
      <w:r>
        <w:t xml:space="preserve"> biologických vzorků, tj. </w:t>
      </w:r>
      <w:r w:rsidR="00A174B0">
        <w:t>753.000</w:t>
      </w:r>
      <w:r>
        <w:t xml:space="preserve"> vyšetření za měsíc v nepřetržitém třísměnném provozu. Řada vyšetření (MTX, cyklosporin A, tacrolimus, sirolimus, olovo, platina, antimykotika, busulfan, IGF-1</w:t>
      </w:r>
      <w:r w:rsidR="00B00D23">
        <w:t>, gentamycin, α defenzin</w:t>
      </w:r>
      <w:r>
        <w:t xml:space="preserve"> aj.) je prováděna i pro jiná externí zdravotnická zařízení. </w:t>
      </w:r>
      <w:r w:rsidR="005B28FD" w:rsidRPr="004444C6">
        <w:t>Provádí</w:t>
      </w:r>
      <w:r w:rsidR="007210B0">
        <w:t xml:space="preserve"> se</w:t>
      </w:r>
      <w:r w:rsidR="005B28FD" w:rsidRPr="004444C6">
        <w:t xml:space="preserve"> vyšetření i pro samoplátce a veterinární lékařství</w:t>
      </w:r>
      <w:r w:rsidR="005B28FD" w:rsidRPr="002A640E">
        <w:t>.</w:t>
      </w:r>
      <w:r w:rsidR="00795365">
        <w:t xml:space="preserve"> </w:t>
      </w:r>
      <w:r w:rsidR="00CB06AD">
        <w:t>V roce 20</w:t>
      </w:r>
      <w:r w:rsidR="0084202C">
        <w:t>2</w:t>
      </w:r>
      <w:r w:rsidR="000377FB">
        <w:t>1</w:t>
      </w:r>
      <w:r w:rsidR="00CB06AD">
        <w:t xml:space="preserve"> bylo provedeno</w:t>
      </w:r>
      <w:r w:rsidR="00884C0D">
        <w:t xml:space="preserve"> </w:t>
      </w:r>
      <w:r w:rsidR="00A174B0">
        <w:t>8.820.000</w:t>
      </w:r>
      <w:r w:rsidR="0055121D">
        <w:t xml:space="preserve"> </w:t>
      </w:r>
      <w:r w:rsidR="00CB06AD" w:rsidRPr="002A640E">
        <w:t>laboratorních vyšetření</w:t>
      </w:r>
      <w:r w:rsidR="0055121D">
        <w:t xml:space="preserve">. </w:t>
      </w:r>
      <w:r>
        <w:t xml:space="preserve">Při ÚLCHKB jsou odborné ambulance, které se zabývají problematikou hyperlipoproteinemií, poruchami kostního metabolismu, poruchami výživy ve smyslu obezity a malnutrice. </w:t>
      </w:r>
      <w:r w:rsidR="0084202C">
        <w:t>V roce 202</w:t>
      </w:r>
      <w:r w:rsidR="000377FB">
        <w:t>1</w:t>
      </w:r>
      <w:r w:rsidRPr="00AB58B8">
        <w:t xml:space="preserve"> bylo ošetřeno v ambulancích </w:t>
      </w:r>
      <w:r w:rsidR="00A120B8">
        <w:t>4.000</w:t>
      </w:r>
      <w:r w:rsidRPr="00AB58B8">
        <w:t xml:space="preserve"> pacientů.</w:t>
      </w:r>
      <w:r w:rsidR="00682544" w:rsidRPr="00AB58B8">
        <w:t xml:space="preserve"> </w:t>
      </w:r>
    </w:p>
    <w:p w:rsidR="002E2AA5" w:rsidRDefault="002E2AA5" w:rsidP="000D3626">
      <w:pPr>
        <w:jc w:val="both"/>
      </w:pPr>
    </w:p>
    <w:p w:rsidR="005049F2" w:rsidRDefault="005049F2" w:rsidP="000D3626">
      <w:pPr>
        <w:jc w:val="both"/>
        <w:outlineLvl w:val="0"/>
        <w:rPr>
          <w:b/>
        </w:rPr>
      </w:pPr>
      <w:r>
        <w:rPr>
          <w:b/>
        </w:rPr>
        <w:t>Specializované ambulance</w:t>
      </w:r>
      <w:r w:rsidR="00C75A49">
        <w:rPr>
          <w:b/>
        </w:rPr>
        <w:t>/poradny</w:t>
      </w:r>
      <w:r w:rsidR="00833D93">
        <w:rPr>
          <w:b/>
        </w:rPr>
        <w:t>/centra</w:t>
      </w:r>
      <w:r w:rsidR="007B11BD">
        <w:rPr>
          <w:b/>
        </w:rPr>
        <w:t xml:space="preserve"> příp. specifika pracoviště</w:t>
      </w:r>
      <w:r w:rsidR="00C75A49">
        <w:rPr>
          <w:b/>
        </w:rPr>
        <w:t>:</w:t>
      </w:r>
    </w:p>
    <w:p w:rsidR="001753CC" w:rsidRDefault="001753CC" w:rsidP="000D3626">
      <w:pPr>
        <w:numPr>
          <w:ilvl w:val="0"/>
          <w:numId w:val="1"/>
        </w:numPr>
        <w:jc w:val="both"/>
      </w:pPr>
      <w:r>
        <w:t>ambulance zabývající se léčbou hyperlipoproteinemií</w:t>
      </w:r>
    </w:p>
    <w:p w:rsidR="001753CC" w:rsidRDefault="001753CC" w:rsidP="000D3626">
      <w:pPr>
        <w:numPr>
          <w:ilvl w:val="0"/>
          <w:numId w:val="1"/>
        </w:numPr>
        <w:jc w:val="both"/>
      </w:pPr>
      <w:r>
        <w:t xml:space="preserve">ambulance zabývající se problematikou kostního metabolismu </w:t>
      </w:r>
    </w:p>
    <w:p w:rsidR="001753CC" w:rsidRDefault="001753CC" w:rsidP="000D3626">
      <w:pPr>
        <w:numPr>
          <w:ilvl w:val="0"/>
          <w:numId w:val="1"/>
        </w:numPr>
        <w:jc w:val="both"/>
      </w:pPr>
      <w:r>
        <w:t>ambulance zabývající se problematikou výživy</w:t>
      </w:r>
    </w:p>
    <w:p w:rsidR="0074307A" w:rsidRDefault="0074307A" w:rsidP="000D3626">
      <w:pPr>
        <w:jc w:val="both"/>
        <w:rPr>
          <w:b/>
        </w:rPr>
      </w:pPr>
    </w:p>
    <w:p w:rsidR="0074307A" w:rsidRDefault="00DB4F54" w:rsidP="000D3626">
      <w:pPr>
        <w:jc w:val="both"/>
        <w:outlineLvl w:val="0"/>
        <w:rPr>
          <w:b/>
        </w:rPr>
      </w:pPr>
      <w:r>
        <w:rPr>
          <w:b/>
        </w:rPr>
        <w:t xml:space="preserve">Nové </w:t>
      </w:r>
      <w:r w:rsidR="0074307A">
        <w:rPr>
          <w:b/>
        </w:rPr>
        <w:t>metod</w:t>
      </w:r>
      <w:r>
        <w:rPr>
          <w:b/>
        </w:rPr>
        <w:t>y</w:t>
      </w:r>
      <w:r w:rsidR="0074307A">
        <w:rPr>
          <w:b/>
        </w:rPr>
        <w:t xml:space="preserve"> a postup</w:t>
      </w:r>
      <w:r>
        <w:rPr>
          <w:b/>
        </w:rPr>
        <w:t>y:</w:t>
      </w:r>
    </w:p>
    <w:p w:rsidR="00F77E0D" w:rsidRDefault="00F77E0D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2017 - nová imunoturbidimetrická metoda stanovení myoglobinu</w:t>
      </w:r>
    </w:p>
    <w:p w:rsidR="00F77E0D" w:rsidRDefault="00F77E0D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2017 - nová imunoradiometrická metoda stanovení IGFBP-3</w:t>
      </w:r>
    </w:p>
    <w:p w:rsidR="00B17161" w:rsidRDefault="00B17161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2017 - k měření myoglobinu v séru se nově používají reagencie Siemens (dříve Roche)</w:t>
      </w:r>
    </w:p>
    <w:p w:rsidR="004444C6" w:rsidRDefault="004444C6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2018 – </w:t>
      </w:r>
      <w:r w:rsidR="00795365">
        <w:t xml:space="preserve">vyvinutí metody a </w:t>
      </w:r>
      <w:r>
        <w:t>převedení stanovení hladin Busulfanu z HPLC na LC/MS</w:t>
      </w:r>
    </w:p>
    <w:p w:rsidR="004444C6" w:rsidRDefault="004444C6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2018 – rozšíření metodiky ELFO o speciální kvantifikaci BJB v moči</w:t>
      </w:r>
    </w:p>
    <w:p w:rsidR="004444C6" w:rsidRDefault="004444C6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2018 – nově stanovení CDT</w:t>
      </w:r>
    </w:p>
    <w:p w:rsidR="004444C6" w:rsidRDefault="004444C6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2018 – nově stanovení indexu zdravé prostaty (PHI)</w:t>
      </w:r>
    </w:p>
    <w:p w:rsidR="004A2548" w:rsidRDefault="004A2548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2019 – </w:t>
      </w:r>
      <w:r w:rsidR="00FD4339">
        <w:t>převedení analýz STFR na Advii a Mg na Vitros</w:t>
      </w:r>
    </w:p>
    <w:p w:rsidR="0048517E" w:rsidRDefault="0048517E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2019 – MTX převeden z integry na Architect (automatické ředění)</w:t>
      </w:r>
    </w:p>
    <w:p w:rsidR="00A76421" w:rsidRDefault="0048517E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2019 – busulfan převeden rutinně na LC/MS</w:t>
      </w:r>
    </w:p>
    <w:p w:rsidR="0048517E" w:rsidRDefault="00A76421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2019 – Lp(a) rutinně na Advii</w:t>
      </w:r>
      <w:r w:rsidR="0048517E">
        <w:t xml:space="preserve"> </w:t>
      </w:r>
    </w:p>
    <w:p w:rsidR="00F24EA7" w:rsidRDefault="00F24EA7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2019 – AMH – změna referenčních mezí</w:t>
      </w:r>
    </w:p>
    <w:p w:rsidR="00A27040" w:rsidRDefault="00A27040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27040">
        <w:t>17-OH progesteron – změna metody v důsledku restandardizace</w:t>
      </w:r>
    </w:p>
    <w:p w:rsidR="00637C27" w:rsidRDefault="00637C27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2020 – ganciklovir</w:t>
      </w:r>
    </w:p>
    <w:p w:rsidR="00637C27" w:rsidRDefault="00637C27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2020 - α </w:t>
      </w:r>
      <w:r w:rsidR="000377FB">
        <w:t>defenzin</w:t>
      </w:r>
    </w:p>
    <w:p w:rsidR="000D3626" w:rsidRDefault="000D3626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2021 - zavedena metoda stanovení isavukonazolu v plazmě pomocí LC-MS od 1.9.2021</w:t>
      </w:r>
    </w:p>
    <w:p w:rsidR="000377FB" w:rsidRPr="00B0523B" w:rsidRDefault="000377FB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0523B">
        <w:t>2021</w:t>
      </w:r>
      <w:r w:rsidR="008476F9" w:rsidRPr="00B0523B">
        <w:t xml:space="preserve"> –převedení metod a-Tg, a-TPO z chemiluminiscence na elektrochemiluminiscenci</w:t>
      </w:r>
    </w:p>
    <w:p w:rsidR="008476F9" w:rsidRPr="00B0523B" w:rsidRDefault="000377FB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0523B">
        <w:t>2021</w:t>
      </w:r>
      <w:r w:rsidR="008476F9" w:rsidRPr="00B0523B">
        <w:t xml:space="preserve"> – převedení metod prokalcitonin a NT-proBNP z elektrochemiluminiscence na chemiluminiscenci</w:t>
      </w:r>
    </w:p>
    <w:p w:rsidR="008476F9" w:rsidRPr="00B0523B" w:rsidRDefault="008476F9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0523B">
        <w:t>2021 převedení metody myoglobin z imunoturbidimetrie na chemiluminiscenci na mikročásticích</w:t>
      </w:r>
    </w:p>
    <w:p w:rsidR="00A27040" w:rsidRDefault="008476F9" w:rsidP="000D362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0523B">
        <w:t>2021 –</w:t>
      </w:r>
      <w:r w:rsidR="007D20C5">
        <w:t xml:space="preserve"> AAS</w:t>
      </w:r>
    </w:p>
    <w:p w:rsidR="007D20C5" w:rsidRDefault="007D20C5" w:rsidP="000D3626">
      <w:pPr>
        <w:ind w:left="1440"/>
        <w:jc w:val="both"/>
      </w:pPr>
      <w:r>
        <w:t>-U metody měď a zinek v séru na plamenové AAS jsme upravili poměr séra a ředícího roztoku pro použití zařízení autosampler a zároveň pro potřebu opakované analýzy vzorek/kontrolu/kalibrátor.</w:t>
      </w:r>
    </w:p>
    <w:p w:rsidR="007D20C5" w:rsidRDefault="007D20C5" w:rsidP="000D3626">
      <w:pPr>
        <w:ind w:left="720" w:firstLine="696"/>
        <w:jc w:val="both"/>
      </w:pPr>
      <w:r>
        <w:t>-U metody měď v moči jsme upravili nastavení metody a kalibrace tak, aby bylo možné přesněji měřit nízké koncentrace (&lt;1µmol/l ).</w:t>
      </w:r>
    </w:p>
    <w:p w:rsidR="007D20C5" w:rsidRDefault="007D20C5" w:rsidP="000D3626">
      <w:pPr>
        <w:ind w:left="720" w:firstLine="696"/>
        <w:jc w:val="both"/>
      </w:pPr>
      <w:r>
        <w:t>-U metody selen v séru na AAS s grafitovou kyvetou jsme pro zpřesnění jednotlivých měření optimalizovali pipetované množství vzorku a reagencií do kyvety.</w:t>
      </w:r>
    </w:p>
    <w:p w:rsidR="007F3252" w:rsidRDefault="007F3252" w:rsidP="000D3626">
      <w:pPr>
        <w:ind w:left="720" w:firstLine="696"/>
        <w:jc w:val="both"/>
      </w:pPr>
    </w:p>
    <w:p w:rsidR="007F3252" w:rsidRDefault="007F3252" w:rsidP="000D3626">
      <w:pPr>
        <w:ind w:left="720" w:firstLine="696"/>
        <w:jc w:val="both"/>
      </w:pPr>
    </w:p>
    <w:p w:rsidR="00205510" w:rsidRDefault="00413E5C" w:rsidP="000D3626">
      <w:pPr>
        <w:jc w:val="both"/>
        <w:outlineLvl w:val="0"/>
        <w:rPr>
          <w:b/>
        </w:rPr>
      </w:pPr>
      <w:r>
        <w:rPr>
          <w:b/>
        </w:rPr>
        <w:lastRenderedPageBreak/>
        <w:t>Unikátní přístrojové vybavení:</w:t>
      </w:r>
    </w:p>
    <w:p w:rsidR="00807A7F" w:rsidRDefault="00807A7F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2017 - zavedení elektronických žádanek do provozu</w:t>
      </w:r>
    </w:p>
    <w:p w:rsidR="00846B96" w:rsidRDefault="00846B96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2018 – nový močový analyzátor – Atellica, chemický + mikroskopický modul</w:t>
      </w:r>
    </w:p>
    <w:p w:rsidR="00846B96" w:rsidRDefault="00846B96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2018 – nový analyzátor Optilite, náhrada za Immage 800</w:t>
      </w:r>
    </w:p>
    <w:p w:rsidR="00846B96" w:rsidRDefault="00846B96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2018 - nový gama čítač Berthold LB 2111, výměna za star</w:t>
      </w:r>
      <w:r w:rsidR="00D055EA">
        <w:rPr>
          <w:color w:val="000000"/>
        </w:rPr>
        <w:t>ý</w:t>
      </w:r>
    </w:p>
    <w:p w:rsidR="00B2141D" w:rsidRPr="00B2141D" w:rsidRDefault="00B2141D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2141D">
        <w:rPr>
          <w:bCs/>
          <w:color w:val="000000"/>
        </w:rPr>
        <w:t>2019 - instalace (obnova) dvou močových linek Atellica 1500 (chemické stanovení + sediment)</w:t>
      </w:r>
      <w:r>
        <w:rPr>
          <w:bCs/>
          <w:color w:val="000000"/>
        </w:rPr>
        <w:t>, výměna za starý</w:t>
      </w:r>
    </w:p>
    <w:p w:rsidR="00B2141D" w:rsidRPr="00B2141D" w:rsidRDefault="00B2141D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2141D">
        <w:rPr>
          <w:bCs/>
          <w:color w:val="000000"/>
        </w:rPr>
        <w:t>2019 - instalace nového síťového glukometru Stat</w:t>
      </w:r>
      <w:r>
        <w:rPr>
          <w:bCs/>
          <w:color w:val="000000"/>
        </w:rPr>
        <w:t xml:space="preserve"> Strip od firmy Nova Biomedical</w:t>
      </w:r>
      <w:r w:rsidRPr="00B2141D">
        <w:rPr>
          <w:bCs/>
          <w:color w:val="000000"/>
        </w:rPr>
        <w:t xml:space="preserve"> pro oddělení 2. lůžkovou stanici/JIP I. ortopedické kliniky 1. LF UK</w:t>
      </w:r>
    </w:p>
    <w:p w:rsidR="001214CC" w:rsidRDefault="001214CC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2019 – 2x nový osmometr OsmoPRO</w:t>
      </w:r>
    </w:p>
    <w:p w:rsidR="00B2141D" w:rsidRDefault="001214CC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2019 – </w:t>
      </w:r>
      <w:r w:rsidRPr="00460F30">
        <w:rPr>
          <w:color w:val="000000"/>
        </w:rPr>
        <w:t xml:space="preserve">Absorpční spektrometr s </w:t>
      </w:r>
      <w:r>
        <w:rPr>
          <w:color w:val="000000"/>
        </w:rPr>
        <w:t>elektrotermickou atomizací a a</w:t>
      </w:r>
      <w:r w:rsidRPr="00460F30">
        <w:rPr>
          <w:color w:val="000000"/>
        </w:rPr>
        <w:t>bsorpční spe</w:t>
      </w:r>
      <w:r>
        <w:rPr>
          <w:color w:val="000000"/>
        </w:rPr>
        <w:t xml:space="preserve">ktrometr s plamenovou atomizací </w:t>
      </w:r>
      <w:r w:rsidRPr="00460F30">
        <w:rPr>
          <w:color w:val="000000"/>
        </w:rPr>
        <w:t>Agilent 200 Series AA spektrometr 240FS AA</w:t>
      </w:r>
    </w:p>
    <w:p w:rsidR="00510016" w:rsidRDefault="00510016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2019</w:t>
      </w:r>
      <w:r w:rsidR="004D75CA">
        <w:rPr>
          <w:color w:val="000000"/>
        </w:rPr>
        <w:t xml:space="preserve"> – analyzátor Cobas Integra 400plus (výměna za starý)</w:t>
      </w:r>
    </w:p>
    <w:p w:rsidR="00F70CE2" w:rsidRPr="00F70CE2" w:rsidRDefault="00F70CE2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2020 – POCT- </w:t>
      </w:r>
      <w:r w:rsidRPr="00B2141D">
        <w:rPr>
          <w:bCs/>
          <w:color w:val="000000"/>
        </w:rPr>
        <w:t>instalace nového síťového glukometru</w:t>
      </w:r>
    </w:p>
    <w:p w:rsidR="00F70CE2" w:rsidRPr="00F70CE2" w:rsidRDefault="00F70CE2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2020 – Sta</w:t>
      </w:r>
      <w:r w:rsidR="00F40A29">
        <w:rPr>
          <w:bCs/>
          <w:color w:val="000000"/>
        </w:rPr>
        <w:t>t</w:t>
      </w:r>
      <w:r>
        <w:rPr>
          <w:bCs/>
          <w:color w:val="000000"/>
        </w:rPr>
        <w:t xml:space="preserve"> profile </w:t>
      </w:r>
      <w:r w:rsidR="001A275E">
        <w:rPr>
          <w:bCs/>
          <w:color w:val="000000"/>
        </w:rPr>
        <w:t>Prime</w:t>
      </w:r>
      <w:r>
        <w:rPr>
          <w:bCs/>
          <w:color w:val="000000"/>
        </w:rPr>
        <w:t>, analýza Ca</w:t>
      </w:r>
      <w:r w:rsidRPr="00F70CE2">
        <w:rPr>
          <w:bCs/>
          <w:color w:val="000000"/>
          <w:vertAlign w:val="superscript"/>
        </w:rPr>
        <w:t>++</w:t>
      </w:r>
      <w:r>
        <w:rPr>
          <w:bCs/>
          <w:color w:val="000000"/>
        </w:rPr>
        <w:t xml:space="preserve">, Mg </w:t>
      </w:r>
      <w:r w:rsidRPr="00F70CE2">
        <w:rPr>
          <w:bCs/>
          <w:color w:val="000000"/>
          <w:vertAlign w:val="superscript"/>
        </w:rPr>
        <w:t>++</w:t>
      </w:r>
    </w:p>
    <w:p w:rsidR="00F70CE2" w:rsidRPr="00F70CE2" w:rsidRDefault="00F70CE2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2020 – POCT – instalace a následná zodpovědnost analyzátorů 6 x ABR</w:t>
      </w:r>
    </w:p>
    <w:p w:rsidR="00F70CE2" w:rsidRDefault="00F70CE2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2020 – nový biochemický analyzátor – Atellica – 3 ks, zásadní změna základního biochemického provozu</w:t>
      </w:r>
    </w:p>
    <w:p w:rsidR="000377FB" w:rsidRDefault="000377FB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2021 – nový imunochemický analyzátor – Atellica</w:t>
      </w:r>
      <w:r w:rsidR="00003A57">
        <w:rPr>
          <w:color w:val="000000"/>
        </w:rPr>
        <w:t>IM1600</w:t>
      </w:r>
      <w:r>
        <w:rPr>
          <w:color w:val="000000"/>
        </w:rPr>
        <w:t xml:space="preserve"> – 2 ks, zásadní změna </w:t>
      </w:r>
      <w:r w:rsidR="00003A57">
        <w:rPr>
          <w:color w:val="000000"/>
        </w:rPr>
        <w:t>v</w:t>
      </w:r>
      <w:r>
        <w:rPr>
          <w:color w:val="000000"/>
        </w:rPr>
        <w:t xml:space="preserve"> </w:t>
      </w:r>
      <w:r w:rsidR="00003A57">
        <w:rPr>
          <w:color w:val="000000"/>
        </w:rPr>
        <w:t>laboratorním</w:t>
      </w:r>
      <w:r>
        <w:rPr>
          <w:color w:val="000000"/>
        </w:rPr>
        <w:t xml:space="preserve"> provozu</w:t>
      </w:r>
    </w:p>
    <w:p w:rsidR="000377FB" w:rsidRDefault="000377FB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2021 – výměna stávajícího Cobas</w:t>
      </w:r>
      <w:r w:rsidR="00003A57">
        <w:rPr>
          <w:color w:val="000000"/>
        </w:rPr>
        <w:t>6000</w:t>
      </w:r>
      <w:r>
        <w:rPr>
          <w:color w:val="000000"/>
        </w:rPr>
        <w:t xml:space="preserve"> za nový</w:t>
      </w:r>
    </w:p>
    <w:p w:rsidR="000377FB" w:rsidRDefault="000377FB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2021 – rozšíření počtu osmometrů o </w:t>
      </w:r>
      <w:r w:rsidR="00404DE3">
        <w:rPr>
          <w:color w:val="000000"/>
        </w:rPr>
        <w:t xml:space="preserve">nový </w:t>
      </w:r>
      <w:r>
        <w:rPr>
          <w:color w:val="000000"/>
        </w:rPr>
        <w:t>osmometr OsmoPRO</w:t>
      </w:r>
    </w:p>
    <w:p w:rsidR="000377FB" w:rsidRDefault="000377FB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2021 – 2 nové, chlazené velkokapacitní centrifugy BeckmanCoulter</w:t>
      </w:r>
    </w:p>
    <w:p w:rsidR="000377FB" w:rsidRPr="00B2141D" w:rsidRDefault="000377FB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2021 – 2 ks nových odzátkovačů</w:t>
      </w:r>
    </w:p>
    <w:p w:rsidR="000377FB" w:rsidRDefault="00535DB8" w:rsidP="000D36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2021 – výměna bioch</w:t>
      </w:r>
      <w:r w:rsidR="000D3626">
        <w:rPr>
          <w:color w:val="000000"/>
        </w:rPr>
        <w:t>emick</w:t>
      </w:r>
      <w:r w:rsidR="00003A57">
        <w:rPr>
          <w:color w:val="000000"/>
        </w:rPr>
        <w:t xml:space="preserve">ého </w:t>
      </w:r>
      <w:r>
        <w:rPr>
          <w:color w:val="000000"/>
        </w:rPr>
        <w:t>AtellicaDL za AtellicaSH (+sample handler)</w:t>
      </w:r>
    </w:p>
    <w:p w:rsidR="00B0523B" w:rsidRDefault="00B0523B" w:rsidP="000D362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E24B4">
        <w:t>2021 – POCT</w:t>
      </w:r>
    </w:p>
    <w:p w:rsidR="00B0523B" w:rsidRDefault="00B0523B" w:rsidP="000D3626">
      <w:pPr>
        <w:ind w:left="360" w:firstLine="708"/>
        <w:jc w:val="both"/>
      </w:pPr>
      <w:r w:rsidRPr="00A5472C">
        <w:t xml:space="preserve">Na </w:t>
      </w:r>
      <w:r>
        <w:t>Klinice</w:t>
      </w:r>
      <w:r w:rsidRPr="00A5472C">
        <w:t xml:space="preserve"> </w:t>
      </w:r>
      <w:r>
        <w:t xml:space="preserve">anesteziologie, resuscitace a intenzivní medicíny </w:t>
      </w:r>
      <w:r w:rsidRPr="00A5472C">
        <w:t xml:space="preserve">proběhla výměna </w:t>
      </w:r>
      <w:r w:rsidRPr="008F46E1">
        <w:rPr>
          <w:b/>
        </w:rPr>
        <w:t>pěti</w:t>
      </w:r>
      <w:r>
        <w:t xml:space="preserve"> </w:t>
      </w:r>
      <w:r w:rsidRPr="00A5472C">
        <w:t>acidobazick</w:t>
      </w:r>
      <w:r>
        <w:t>ýc</w:t>
      </w:r>
      <w:r w:rsidRPr="00A5472C">
        <w:t>h analyzátor</w:t>
      </w:r>
      <w:r>
        <w:t>ů</w:t>
      </w:r>
      <w:r w:rsidRPr="00A5472C">
        <w:t xml:space="preserve"> za nov</w:t>
      </w:r>
      <w:r>
        <w:t>ější</w:t>
      </w:r>
      <w:r w:rsidRPr="00A5472C">
        <w:t xml:space="preserve"> typ </w:t>
      </w:r>
      <w:r>
        <w:t>ABL800 FLEX PLUS</w:t>
      </w:r>
      <w:r w:rsidRPr="00A5472C">
        <w:t>.</w:t>
      </w:r>
    </w:p>
    <w:p w:rsidR="00B0523B" w:rsidRPr="00D329F7" w:rsidRDefault="00B0523B" w:rsidP="000D3626">
      <w:pPr>
        <w:ind w:left="360" w:firstLine="708"/>
        <w:jc w:val="both"/>
        <w:rPr>
          <w:highlight w:val="yellow"/>
        </w:rPr>
      </w:pPr>
      <w:r w:rsidRPr="0058098C">
        <w:t xml:space="preserve">Na Oddělení urgentního příjmu dospělých proběhla výměna </w:t>
      </w:r>
      <w:r w:rsidRPr="0058098C">
        <w:rPr>
          <w:b/>
        </w:rPr>
        <w:t>dvou</w:t>
      </w:r>
      <w:r w:rsidRPr="0058098C">
        <w:t xml:space="preserve"> imunochemických analyzátorů AQT90 FLEX. </w:t>
      </w:r>
    </w:p>
    <w:p w:rsidR="00B0523B" w:rsidRDefault="00B0523B" w:rsidP="000D3626">
      <w:pPr>
        <w:ind w:left="360" w:firstLine="708"/>
        <w:jc w:val="both"/>
      </w:pPr>
      <w:r w:rsidRPr="0058098C">
        <w:t xml:space="preserve">Na Klinice dětské chirurgie proběhla výměna acidobazického analyzátoru za novější typ </w:t>
      </w:r>
      <w:r>
        <w:t>ABL800 F</w:t>
      </w:r>
      <w:r w:rsidRPr="0058098C">
        <w:t>LEX PLUS.</w:t>
      </w:r>
    </w:p>
    <w:p w:rsidR="00B0523B" w:rsidRDefault="00B0523B" w:rsidP="000D3626">
      <w:pPr>
        <w:ind w:left="360" w:firstLine="708"/>
        <w:jc w:val="both"/>
        <w:rPr>
          <w:highlight w:val="yellow"/>
        </w:rPr>
      </w:pPr>
      <w:r w:rsidRPr="0058098C">
        <w:t xml:space="preserve">Na Chirurgické klinice nově instalován acidobazický analyzátor </w:t>
      </w:r>
      <w:r>
        <w:t>ABL800 F</w:t>
      </w:r>
      <w:r w:rsidRPr="0058098C">
        <w:t>LEX PLUS.</w:t>
      </w:r>
    </w:p>
    <w:p w:rsidR="00B0523B" w:rsidRDefault="00B0523B" w:rsidP="000D3626">
      <w:pPr>
        <w:ind w:left="360" w:firstLine="708"/>
        <w:jc w:val="both"/>
      </w:pPr>
      <w:r w:rsidRPr="0058098C">
        <w:t xml:space="preserve">Na </w:t>
      </w:r>
      <w:r>
        <w:t>Pediatrické</w:t>
      </w:r>
      <w:r w:rsidRPr="0058098C">
        <w:t xml:space="preserve"> klinice nově instalován acidobazický analyzátor</w:t>
      </w:r>
      <w:r>
        <w:t xml:space="preserve"> Stat Profile pHOx Ultra.</w:t>
      </w:r>
    </w:p>
    <w:p w:rsidR="00B0523B" w:rsidRDefault="00B0523B" w:rsidP="000D3626">
      <w:pPr>
        <w:ind w:left="360" w:firstLine="708"/>
        <w:jc w:val="both"/>
      </w:pPr>
      <w:r w:rsidRPr="0058098C">
        <w:t xml:space="preserve">Na </w:t>
      </w:r>
      <w:r>
        <w:t>Dětském odběrovém centru</w:t>
      </w:r>
      <w:r w:rsidRPr="0058098C">
        <w:t xml:space="preserve"> byl instalován acidobazický analyzátor</w:t>
      </w:r>
      <w:r>
        <w:t xml:space="preserve"> Stat Profile pHOx Ultra.</w:t>
      </w:r>
    </w:p>
    <w:p w:rsidR="00B0523B" w:rsidRPr="000377FB" w:rsidRDefault="00B0523B" w:rsidP="000D3626">
      <w:pPr>
        <w:autoSpaceDE w:val="0"/>
        <w:autoSpaceDN w:val="0"/>
        <w:adjustRightInd w:val="0"/>
        <w:ind w:left="360" w:firstLine="708"/>
        <w:jc w:val="both"/>
        <w:rPr>
          <w:highlight w:val="yellow"/>
        </w:rPr>
      </w:pPr>
      <w:r>
        <w:t>Napříč odděleními proběhla výměna celkem 33 síťových proužkových glukometrů za nové téhož typu StatStrip</w:t>
      </w:r>
      <w:r>
        <w:rPr>
          <w:highlight w:val="yellow"/>
        </w:rPr>
        <w:t xml:space="preserve"> </w:t>
      </w:r>
    </w:p>
    <w:p w:rsidR="00876AEE" w:rsidRDefault="00876AEE" w:rsidP="000D3626">
      <w:pPr>
        <w:ind w:left="360"/>
        <w:jc w:val="both"/>
      </w:pPr>
    </w:p>
    <w:p w:rsidR="0074307A" w:rsidRDefault="0074307A" w:rsidP="000D3626">
      <w:pPr>
        <w:jc w:val="both"/>
        <w:outlineLvl w:val="0"/>
        <w:rPr>
          <w:b/>
        </w:rPr>
      </w:pPr>
      <w:r>
        <w:rPr>
          <w:b/>
        </w:rPr>
        <w:t>Významná událost r. 20</w:t>
      </w:r>
      <w:r w:rsidR="001A275E">
        <w:rPr>
          <w:b/>
        </w:rPr>
        <w:t>2</w:t>
      </w:r>
      <w:r w:rsidR="00404DE3">
        <w:rPr>
          <w:b/>
        </w:rPr>
        <w:t>1</w:t>
      </w:r>
      <w:r>
        <w:rPr>
          <w:b/>
        </w:rPr>
        <w:t>:</w:t>
      </w:r>
    </w:p>
    <w:p w:rsidR="00404DE3" w:rsidRPr="00404DE3" w:rsidRDefault="000377FB" w:rsidP="000D3626">
      <w:pPr>
        <w:pStyle w:val="-wm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Online odborné semináře vysílané z ÚLCHKB </w:t>
      </w:r>
      <w:r w:rsidR="00C276D0">
        <w:t>–</w:t>
      </w:r>
    </w:p>
    <w:p w:rsidR="00404DE3" w:rsidRPr="00C472E7" w:rsidRDefault="00404DE3" w:rsidP="000D3626">
      <w:pPr>
        <w:pStyle w:val="-wm-msolistparagraph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2E7">
        <w:rPr>
          <w:color w:val="000000"/>
        </w:rPr>
        <w:t>Úloha proteinů v lidském organismu – velmi vysoká účast</w:t>
      </w:r>
    </w:p>
    <w:p w:rsidR="00404DE3" w:rsidRDefault="00705983" w:rsidP="000D3626">
      <w:pPr>
        <w:pStyle w:val="-wm-msolistparagraph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C472E7">
        <w:rPr>
          <w:color w:val="000000"/>
        </w:rPr>
        <w:t>31.5.21</w:t>
      </w:r>
      <w:r w:rsidRPr="00C472E7">
        <w:rPr>
          <w:color w:val="000000"/>
        </w:rPr>
        <w:tab/>
      </w:r>
      <w:r w:rsidR="00404DE3" w:rsidRPr="00C472E7">
        <w:rPr>
          <w:color w:val="000000"/>
        </w:rPr>
        <w:t> Covid_19 a laboratoř – velmi vysoká účast</w:t>
      </w:r>
    </w:p>
    <w:p w:rsidR="00C472E7" w:rsidRPr="00C472E7" w:rsidRDefault="00E249AF" w:rsidP="000D3626">
      <w:pPr>
        <w:pStyle w:val="-wm-mso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472E7">
        <w:rPr>
          <w:color w:val="000000"/>
        </w:rPr>
        <w:t>2) aktivní účast na sjezdu ČSKB – prezentace ÚLCHKB 2.LF UK a FN motol</w:t>
      </w:r>
    </w:p>
    <w:p w:rsidR="00B62C50" w:rsidRDefault="00B62C50" w:rsidP="000D3626">
      <w:pPr>
        <w:numPr>
          <w:ilvl w:val="0"/>
          <w:numId w:val="9"/>
        </w:numPr>
        <w:jc w:val="both"/>
        <w:outlineLvl w:val="0"/>
      </w:pPr>
      <w:r>
        <w:t xml:space="preserve">Pracovníci ÚLCHKB </w:t>
      </w:r>
      <w:r w:rsidR="001A275E">
        <w:t>svoji</w:t>
      </w:r>
      <w:r>
        <w:t xml:space="preserve"> aktivní účastí </w:t>
      </w:r>
      <w:r w:rsidR="001A275E">
        <w:t>dokázali zvládnout jak velké analytické změny, tak náročnou pandemickou situaci v ČR s dopadem na nemocniční provoz</w:t>
      </w:r>
    </w:p>
    <w:p w:rsidR="009D6A12" w:rsidRDefault="009D6A12" w:rsidP="000D3626">
      <w:pPr>
        <w:jc w:val="both"/>
        <w:outlineLvl w:val="0"/>
      </w:pPr>
    </w:p>
    <w:p w:rsidR="00461B16" w:rsidRPr="00D5179E" w:rsidRDefault="003B12CB" w:rsidP="000D3626">
      <w:pPr>
        <w:jc w:val="both"/>
        <w:outlineLvl w:val="0"/>
      </w:pPr>
      <w:r w:rsidRPr="00D5179E">
        <w:t xml:space="preserve">Počet publikací celkem: </w:t>
      </w:r>
      <w:r w:rsidRPr="00D5179E">
        <w:tab/>
      </w:r>
      <w:r w:rsidR="00535DB8">
        <w:t>1</w:t>
      </w:r>
      <w:r w:rsidR="00265310">
        <w:t>3</w:t>
      </w:r>
    </w:p>
    <w:p w:rsidR="00461B16" w:rsidRPr="00D5179E" w:rsidRDefault="00535DB8" w:rsidP="000D3626">
      <w:pPr>
        <w:jc w:val="both"/>
        <w:outlineLvl w:val="0"/>
      </w:pPr>
      <w:r>
        <w:t>z toho s IF:</w:t>
      </w:r>
      <w:r>
        <w:tab/>
      </w:r>
      <w:r>
        <w:tab/>
      </w:r>
      <w:r>
        <w:tab/>
        <w:t xml:space="preserve"> 9</w:t>
      </w:r>
    </w:p>
    <w:p w:rsidR="00D055EA" w:rsidRPr="00D5179E" w:rsidRDefault="00D055EA" w:rsidP="000D3626">
      <w:pPr>
        <w:jc w:val="both"/>
        <w:outlineLvl w:val="0"/>
      </w:pPr>
      <w:r w:rsidRPr="00D5179E">
        <w:t>články recenzované</w:t>
      </w:r>
      <w:r w:rsidRPr="00D5179E">
        <w:tab/>
      </w:r>
      <w:r w:rsidRPr="00D5179E">
        <w:tab/>
      </w:r>
      <w:r w:rsidR="00535DB8">
        <w:t xml:space="preserve"> 2</w:t>
      </w:r>
    </w:p>
    <w:p w:rsidR="00D055EA" w:rsidRDefault="00D055EA" w:rsidP="000D3626">
      <w:pPr>
        <w:jc w:val="both"/>
        <w:outlineLvl w:val="0"/>
      </w:pPr>
      <w:r w:rsidRPr="00D5179E">
        <w:t>články populárně naučné</w:t>
      </w:r>
      <w:r w:rsidRPr="00D5179E">
        <w:tab/>
      </w:r>
      <w:r w:rsidR="00535DB8">
        <w:t xml:space="preserve"> 1</w:t>
      </w:r>
    </w:p>
    <w:p w:rsidR="00535DB8" w:rsidRDefault="00535DB8" w:rsidP="000D3626">
      <w:pPr>
        <w:jc w:val="both"/>
        <w:outlineLvl w:val="0"/>
      </w:pPr>
      <w:r>
        <w:t>kapitola v monografii</w:t>
      </w:r>
      <w:r>
        <w:tab/>
      </w:r>
      <w:r>
        <w:tab/>
        <w:t xml:space="preserve"> 1</w:t>
      </w:r>
    </w:p>
    <w:p w:rsidR="00E249AF" w:rsidRDefault="00E249AF" w:rsidP="000D3626">
      <w:pPr>
        <w:jc w:val="both"/>
        <w:outlineLvl w:val="0"/>
      </w:pPr>
    </w:p>
    <w:p w:rsidR="007C62FC" w:rsidRPr="006E4E88" w:rsidRDefault="006E4E88" w:rsidP="000D3626">
      <w:pPr>
        <w:jc w:val="both"/>
        <w:outlineLvl w:val="0"/>
      </w:pPr>
      <w:r>
        <w:t xml:space="preserve">Praha, …………….. </w:t>
      </w:r>
      <w:r>
        <w:tab/>
      </w:r>
      <w:r>
        <w:tab/>
      </w:r>
      <w:r w:rsidR="007C62FC" w:rsidRPr="007C62FC">
        <w:rPr>
          <w:i/>
        </w:rPr>
        <w:t>Prof. MUDr. Richard Průša, CSc., EuSpLM</w:t>
      </w:r>
    </w:p>
    <w:p w:rsidR="007C62FC" w:rsidRDefault="007C62FC" w:rsidP="000D3626">
      <w:pPr>
        <w:jc w:val="both"/>
        <w:outlineLvl w:val="0"/>
      </w:pPr>
      <w:r>
        <w:tab/>
      </w:r>
      <w:r>
        <w:tab/>
      </w:r>
      <w:r>
        <w:tab/>
      </w:r>
      <w:r>
        <w:tab/>
        <w:t>přednosta Ústavu lékařské chemie a klinické biochemie</w:t>
      </w:r>
    </w:p>
    <w:sectPr w:rsidR="007C62FC" w:rsidSect="007F3252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D12"/>
    <w:multiLevelType w:val="hybridMultilevel"/>
    <w:tmpl w:val="A520658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3CC4"/>
    <w:multiLevelType w:val="hybridMultilevel"/>
    <w:tmpl w:val="D90642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94CD6"/>
    <w:multiLevelType w:val="multilevel"/>
    <w:tmpl w:val="E030209C"/>
    <w:lvl w:ilvl="0">
      <w:start w:val="16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ascii="Times New Roman" w:hAnsi="Times New Roman" w:hint="default"/>
        <w:color w:val="auto"/>
        <w:sz w:val="24"/>
      </w:rPr>
    </w:lvl>
    <w:lvl w:ilvl="2">
      <w:start w:val="21"/>
      <w:numFmt w:val="decimal"/>
      <w:lvlText w:val="%1.%2.%3"/>
      <w:lvlJc w:val="left"/>
      <w:pPr>
        <w:ind w:left="1428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hint="default"/>
        <w:color w:val="auto"/>
        <w:sz w:val="24"/>
      </w:rPr>
    </w:lvl>
  </w:abstractNum>
  <w:abstractNum w:abstractNumId="3">
    <w:nsid w:val="43316A7E"/>
    <w:multiLevelType w:val="hybridMultilevel"/>
    <w:tmpl w:val="D494F3BC"/>
    <w:lvl w:ilvl="0" w:tplc="A54615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286E"/>
    <w:multiLevelType w:val="hybridMultilevel"/>
    <w:tmpl w:val="41748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5540D"/>
    <w:multiLevelType w:val="hybridMultilevel"/>
    <w:tmpl w:val="8E34F6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C5187"/>
    <w:multiLevelType w:val="multilevel"/>
    <w:tmpl w:val="FD96EF10"/>
    <w:lvl w:ilvl="0">
      <w:start w:val="3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ascii="Times New Roman" w:hAnsi="Times New Roman" w:hint="default"/>
        <w:color w:val="auto"/>
        <w:sz w:val="24"/>
      </w:rPr>
    </w:lvl>
    <w:lvl w:ilvl="2">
      <w:start w:val="21"/>
      <w:numFmt w:val="decimal"/>
      <w:lvlText w:val="%1.%2.%3"/>
      <w:lvlJc w:val="left"/>
      <w:pPr>
        <w:ind w:left="1428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Times New Roman" w:hAnsi="Times New Roman" w:hint="default"/>
        <w:color w:val="auto"/>
        <w:sz w:val="24"/>
      </w:rPr>
    </w:lvl>
  </w:abstractNum>
  <w:abstractNum w:abstractNumId="7">
    <w:nsid w:val="6999607A"/>
    <w:multiLevelType w:val="hybridMultilevel"/>
    <w:tmpl w:val="06262AD6"/>
    <w:lvl w:ilvl="0" w:tplc="00C4BC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5B064C"/>
    <w:multiLevelType w:val="hybridMultilevel"/>
    <w:tmpl w:val="8A2AD5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B5FC3"/>
    <w:multiLevelType w:val="hybridMultilevel"/>
    <w:tmpl w:val="ED22DD20"/>
    <w:lvl w:ilvl="0" w:tplc="75C8D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69"/>
    <w:rsid w:val="00003A57"/>
    <w:rsid w:val="00024171"/>
    <w:rsid w:val="000377FB"/>
    <w:rsid w:val="00074F3B"/>
    <w:rsid w:val="00090440"/>
    <w:rsid w:val="00095F05"/>
    <w:rsid w:val="000C092A"/>
    <w:rsid w:val="000C3119"/>
    <w:rsid w:val="000D3626"/>
    <w:rsid w:val="000F654D"/>
    <w:rsid w:val="00104135"/>
    <w:rsid w:val="001214CC"/>
    <w:rsid w:val="00132775"/>
    <w:rsid w:val="001748A2"/>
    <w:rsid w:val="001753CC"/>
    <w:rsid w:val="001A275E"/>
    <w:rsid w:val="001C466A"/>
    <w:rsid w:val="001D4630"/>
    <w:rsid w:val="00205510"/>
    <w:rsid w:val="00265310"/>
    <w:rsid w:val="00296E83"/>
    <w:rsid w:val="002A640E"/>
    <w:rsid w:val="002C2044"/>
    <w:rsid w:val="002E2AA5"/>
    <w:rsid w:val="002F3AFC"/>
    <w:rsid w:val="00344A69"/>
    <w:rsid w:val="00347A8D"/>
    <w:rsid w:val="003A255F"/>
    <w:rsid w:val="003B12CB"/>
    <w:rsid w:val="003B56F4"/>
    <w:rsid w:val="003C6A3D"/>
    <w:rsid w:val="00404DE3"/>
    <w:rsid w:val="00413E5C"/>
    <w:rsid w:val="004444C6"/>
    <w:rsid w:val="00461B16"/>
    <w:rsid w:val="00462A62"/>
    <w:rsid w:val="00476B71"/>
    <w:rsid w:val="004776B1"/>
    <w:rsid w:val="004837FB"/>
    <w:rsid w:val="0048517E"/>
    <w:rsid w:val="004A2548"/>
    <w:rsid w:val="004C7EFC"/>
    <w:rsid w:val="004D493C"/>
    <w:rsid w:val="004D75CA"/>
    <w:rsid w:val="00503997"/>
    <w:rsid w:val="005049F2"/>
    <w:rsid w:val="00510016"/>
    <w:rsid w:val="00511EA2"/>
    <w:rsid w:val="005223D6"/>
    <w:rsid w:val="00535DB8"/>
    <w:rsid w:val="0055121D"/>
    <w:rsid w:val="00552C16"/>
    <w:rsid w:val="005601CF"/>
    <w:rsid w:val="00560A47"/>
    <w:rsid w:val="00575688"/>
    <w:rsid w:val="0058037B"/>
    <w:rsid w:val="00581BE3"/>
    <w:rsid w:val="005854CB"/>
    <w:rsid w:val="005B28FD"/>
    <w:rsid w:val="00614357"/>
    <w:rsid w:val="00637C27"/>
    <w:rsid w:val="0064553B"/>
    <w:rsid w:val="00660FF7"/>
    <w:rsid w:val="00671AAD"/>
    <w:rsid w:val="00682544"/>
    <w:rsid w:val="006924E3"/>
    <w:rsid w:val="006945EC"/>
    <w:rsid w:val="006A2940"/>
    <w:rsid w:val="006A3497"/>
    <w:rsid w:val="006A64C1"/>
    <w:rsid w:val="006B57FE"/>
    <w:rsid w:val="006E486B"/>
    <w:rsid w:val="006E4E88"/>
    <w:rsid w:val="006E62F9"/>
    <w:rsid w:val="00705983"/>
    <w:rsid w:val="00712394"/>
    <w:rsid w:val="007210B0"/>
    <w:rsid w:val="00726240"/>
    <w:rsid w:val="00733BEF"/>
    <w:rsid w:val="0074307A"/>
    <w:rsid w:val="00795365"/>
    <w:rsid w:val="007B11BD"/>
    <w:rsid w:val="007C62FC"/>
    <w:rsid w:val="007C7165"/>
    <w:rsid w:val="007D20C5"/>
    <w:rsid w:val="007D2AAA"/>
    <w:rsid w:val="007F3252"/>
    <w:rsid w:val="00807A7F"/>
    <w:rsid w:val="00813045"/>
    <w:rsid w:val="00816E30"/>
    <w:rsid w:val="00833D93"/>
    <w:rsid w:val="0084202C"/>
    <w:rsid w:val="00846B96"/>
    <w:rsid w:val="008476F9"/>
    <w:rsid w:val="008543A1"/>
    <w:rsid w:val="00876AEE"/>
    <w:rsid w:val="00884C0D"/>
    <w:rsid w:val="008F66D0"/>
    <w:rsid w:val="00925D28"/>
    <w:rsid w:val="0094161A"/>
    <w:rsid w:val="009564C4"/>
    <w:rsid w:val="0096238D"/>
    <w:rsid w:val="009D6A12"/>
    <w:rsid w:val="009D6B3C"/>
    <w:rsid w:val="00A120B8"/>
    <w:rsid w:val="00A174B0"/>
    <w:rsid w:val="00A22E09"/>
    <w:rsid w:val="00A27040"/>
    <w:rsid w:val="00A50A53"/>
    <w:rsid w:val="00A705CA"/>
    <w:rsid w:val="00A76421"/>
    <w:rsid w:val="00A90DCC"/>
    <w:rsid w:val="00AA14A2"/>
    <w:rsid w:val="00AB58B8"/>
    <w:rsid w:val="00AE1F92"/>
    <w:rsid w:val="00B00D23"/>
    <w:rsid w:val="00B0523B"/>
    <w:rsid w:val="00B17161"/>
    <w:rsid w:val="00B21102"/>
    <w:rsid w:val="00B2141D"/>
    <w:rsid w:val="00B331B5"/>
    <w:rsid w:val="00B62C50"/>
    <w:rsid w:val="00C276D0"/>
    <w:rsid w:val="00C472E7"/>
    <w:rsid w:val="00C75A49"/>
    <w:rsid w:val="00C87A97"/>
    <w:rsid w:val="00CB06AD"/>
    <w:rsid w:val="00CC3D2E"/>
    <w:rsid w:val="00D055EA"/>
    <w:rsid w:val="00D12890"/>
    <w:rsid w:val="00D21767"/>
    <w:rsid w:val="00D505A8"/>
    <w:rsid w:val="00D5179E"/>
    <w:rsid w:val="00D55FCA"/>
    <w:rsid w:val="00DB4F54"/>
    <w:rsid w:val="00DE24B4"/>
    <w:rsid w:val="00E15A4C"/>
    <w:rsid w:val="00E249AF"/>
    <w:rsid w:val="00E55DEA"/>
    <w:rsid w:val="00E96272"/>
    <w:rsid w:val="00EA4B2A"/>
    <w:rsid w:val="00EE567D"/>
    <w:rsid w:val="00F24EA7"/>
    <w:rsid w:val="00F40A29"/>
    <w:rsid w:val="00F70CE2"/>
    <w:rsid w:val="00F77E0D"/>
    <w:rsid w:val="00F85155"/>
    <w:rsid w:val="00FB5056"/>
    <w:rsid w:val="00FC553C"/>
    <w:rsid w:val="00F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31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7C7165"/>
    <w:pPr>
      <w:shd w:val="clear" w:color="auto" w:fill="000080"/>
    </w:pPr>
    <w:rPr>
      <w:rFonts w:ascii="Tahoma" w:hAnsi="Tahoma" w:cs="Tahoma"/>
    </w:rPr>
  </w:style>
  <w:style w:type="paragraph" w:customStyle="1" w:styleId="-wm-msolistparagraph">
    <w:name w:val="-wm-msolistparagraph"/>
    <w:basedOn w:val="Normln"/>
    <w:rsid w:val="00404DE3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404D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ABDC-4CD9-43EA-B416-3646013B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informací do výroční zprávy 2007</vt:lpstr>
    </vt:vector>
  </TitlesOfParts>
  <Company>FN Motol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informací do výroční zprávy 2007</dc:title>
  <dc:creator>uzivatel</dc:creator>
  <cp:lastModifiedBy>Bunešová</cp:lastModifiedBy>
  <cp:revision>18</cp:revision>
  <cp:lastPrinted>2020-01-22T14:50:00Z</cp:lastPrinted>
  <dcterms:created xsi:type="dcterms:W3CDTF">2022-01-04T10:57:00Z</dcterms:created>
  <dcterms:modified xsi:type="dcterms:W3CDTF">2022-01-26T13:17:00Z</dcterms:modified>
</cp:coreProperties>
</file>